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455" w:rsidRDefault="0064108A" w:rsidP="0063067D">
      <w:pPr>
        <w:pStyle w:val="Title"/>
      </w:pPr>
      <w:r>
        <w:t xml:space="preserve">NewToN </w:t>
      </w:r>
      <w:r w:rsidR="00021154">
        <w:t>– MS capability and relation to VAMOS</w:t>
      </w:r>
    </w:p>
    <w:p w:rsidR="0067302D" w:rsidRPr="0067302D" w:rsidRDefault="0067302D" w:rsidP="0063067D">
      <w:pPr>
        <w:pStyle w:val="Title"/>
        <w:rPr>
          <w:color w:val="FF0000"/>
        </w:rPr>
      </w:pPr>
      <w:r w:rsidRPr="0067302D">
        <w:rPr>
          <w:color w:val="FF0000"/>
        </w:rPr>
        <w:t>(Re-submission of GP-140588)</w:t>
      </w:r>
    </w:p>
    <w:p w:rsidR="00264773" w:rsidRDefault="00264773" w:rsidP="00264773">
      <w:pPr>
        <w:pStyle w:val="Heading1"/>
        <w:spacing w:after="0" w:line="360" w:lineRule="auto"/>
        <w:ind w:left="431" w:hanging="431"/>
      </w:pPr>
      <w:bookmarkStart w:id="0" w:name="_Ref343596228"/>
      <w:r w:rsidRPr="00615056">
        <w:t>Introduction</w:t>
      </w:r>
      <w:bookmarkEnd w:id="0"/>
    </w:p>
    <w:p w:rsidR="00FD7A56" w:rsidRPr="00B14F37" w:rsidRDefault="00FD7A56" w:rsidP="00FD7A56">
      <w:r w:rsidRPr="00B14F37">
        <w:t xml:space="preserve">A new work item on </w:t>
      </w:r>
      <w:r w:rsidRPr="00B14F37">
        <w:rPr>
          <w:b/>
        </w:rPr>
        <w:t>New</w:t>
      </w:r>
      <w:r w:rsidRPr="00B14F37">
        <w:t xml:space="preserve"> </w:t>
      </w:r>
      <w:r w:rsidRPr="00B14F37">
        <w:rPr>
          <w:b/>
        </w:rPr>
        <w:t>T</w:t>
      </w:r>
      <w:r w:rsidRPr="00B14F37">
        <w:t>raining Sequences f</w:t>
      </w:r>
      <w:r w:rsidRPr="00B14F37">
        <w:rPr>
          <w:b/>
        </w:rPr>
        <w:t>o</w:t>
      </w:r>
      <w:r w:rsidRPr="00B14F37">
        <w:t>r GERA</w:t>
      </w:r>
      <w:r w:rsidRPr="00B14F37">
        <w:rPr>
          <w:b/>
        </w:rPr>
        <w:t>N</w:t>
      </w:r>
      <w:r w:rsidR="00E06EF6" w:rsidRPr="00B14F37">
        <w:t>, acronym NewToN,</w:t>
      </w:r>
      <w:r w:rsidRPr="00B14F37">
        <w:t xml:space="preserve"> was approved at GERAN#60, see </w:t>
      </w:r>
      <w:r w:rsidR="00447285">
        <w:fldChar w:fldCharType="begin"/>
      </w:r>
      <w:r w:rsidR="00447285" w:rsidRPr="00B14F37">
        <w:instrText xml:space="preserve"> REF _Ref379897437 \r \h </w:instrText>
      </w:r>
      <w:r w:rsidR="00447285">
        <w:fldChar w:fldCharType="separate"/>
      </w:r>
      <w:r w:rsidR="0026026C" w:rsidRPr="00B14F37">
        <w:t>[1]</w:t>
      </w:r>
      <w:r w:rsidR="00447285">
        <w:fldChar w:fldCharType="end"/>
      </w:r>
      <w:r w:rsidRPr="00B14F37">
        <w:t>.</w:t>
      </w:r>
      <w:bookmarkStart w:id="1" w:name="_GoBack"/>
      <w:bookmarkEnd w:id="1"/>
    </w:p>
    <w:p w:rsidR="000E4B25" w:rsidRPr="00AB62DD" w:rsidRDefault="000E4B25" w:rsidP="00DD4F0D">
      <w:pPr>
        <w:pStyle w:val="BodyText"/>
      </w:pPr>
      <w:r w:rsidRPr="00AB62DD">
        <w:t xml:space="preserve">The work consists of defining new training sequences for both CS and PS services in GERAN with the aim to reduce the cross correlation between TSCs to primarily allow for a more spectral efficient implementation of </w:t>
      </w:r>
      <w:r w:rsidR="00873B73" w:rsidRPr="00AB62DD">
        <w:t>synchronized GSM networks.</w:t>
      </w:r>
    </w:p>
    <w:p w:rsidR="009C0055" w:rsidRPr="00AB62DD" w:rsidRDefault="009C0055" w:rsidP="00DD4F0D">
      <w:pPr>
        <w:pStyle w:val="BodyText"/>
      </w:pPr>
      <w:r w:rsidRPr="00AB62DD">
        <w:t xml:space="preserve">For the VAMOS feature, the use of the new TSC set is assumed to follow the current VAMOS principle that the two GMSK TSC sets of the two VAMOS sub channels are combined </w:t>
      </w:r>
      <w:r w:rsidR="00514D3A" w:rsidRPr="00AB62DD">
        <w:t>in the DL to form the AQPSK TSC set.</w:t>
      </w:r>
    </w:p>
    <w:p w:rsidR="00514D3A" w:rsidRPr="00AB62DD" w:rsidRDefault="00514D3A" w:rsidP="00DD4F0D">
      <w:pPr>
        <w:pStyle w:val="BodyText"/>
      </w:pPr>
      <w:r w:rsidRPr="00AB62DD">
        <w:t>Apart from this, some additional aspects of VAMOS need to be discussed to reach a common agreement for the specification work</w:t>
      </w:r>
      <w:r w:rsidR="00021154">
        <w:t xml:space="preserve"> as well as agreement on the implication of TSC set support from the MS capability signaling for the feature</w:t>
      </w:r>
      <w:r w:rsidRPr="00AB62DD">
        <w:t>.</w:t>
      </w:r>
    </w:p>
    <w:p w:rsidR="00514D3A" w:rsidRDefault="00514D3A" w:rsidP="00DD4F0D">
      <w:pPr>
        <w:pStyle w:val="BodyText"/>
      </w:pPr>
      <w:r w:rsidRPr="00AB62DD">
        <w:t>These aspects are discussed in this paper</w:t>
      </w:r>
      <w:r w:rsidR="00A65B9B" w:rsidRPr="00AB62DD">
        <w:t>.</w:t>
      </w:r>
    </w:p>
    <w:p w:rsidR="00782D64" w:rsidRPr="00AB62DD" w:rsidRDefault="00782D64" w:rsidP="00DD4F0D">
      <w:pPr>
        <w:pStyle w:val="BodyText"/>
      </w:pPr>
      <w:r>
        <w:t xml:space="preserve">The paper is an update of </w:t>
      </w:r>
      <w:r w:rsidR="00C31218">
        <w:fldChar w:fldCharType="begin"/>
      </w:r>
      <w:r w:rsidR="00C31218">
        <w:instrText xml:space="preserve"> REF _Ref396157909 \r \h </w:instrText>
      </w:r>
      <w:r w:rsidR="00C31218">
        <w:fldChar w:fldCharType="separate"/>
      </w:r>
      <w:r w:rsidR="00C31218">
        <w:t>[3]</w:t>
      </w:r>
      <w:r w:rsidR="00C31218">
        <w:fldChar w:fldCharType="end"/>
      </w:r>
      <w:r w:rsidR="00AB2B7C">
        <w:t xml:space="preserve"> with major changes highlighted in </w:t>
      </w:r>
      <w:r w:rsidR="00AB2B7C" w:rsidRPr="00AB2B7C">
        <w:rPr>
          <w:color w:val="FF0000"/>
        </w:rPr>
        <w:t>red</w:t>
      </w:r>
      <w:r w:rsidR="00AB2B7C">
        <w:rPr>
          <w:color w:val="FF0000"/>
        </w:rPr>
        <w:t xml:space="preserve"> </w:t>
      </w:r>
      <w:r w:rsidR="00AB2B7C" w:rsidRPr="00AB2B7C">
        <w:t>font</w:t>
      </w:r>
      <w:r w:rsidR="00AB2B7C">
        <w:t>.</w:t>
      </w:r>
    </w:p>
    <w:p w:rsidR="00514D3A" w:rsidRDefault="00514D3A" w:rsidP="00514D3A">
      <w:pPr>
        <w:pStyle w:val="Heading1"/>
      </w:pPr>
      <w:bookmarkStart w:id="2" w:name="_Ref378085970"/>
      <w:r>
        <w:t>VAMOS</w:t>
      </w:r>
      <w:bookmarkEnd w:id="2"/>
    </w:p>
    <w:p w:rsidR="00306691" w:rsidRPr="00AB62DD" w:rsidRDefault="00514D3A" w:rsidP="00DD4F0D">
      <w:pPr>
        <w:pStyle w:val="BodyText"/>
      </w:pPr>
      <w:r w:rsidRPr="00B14F37">
        <w:t>The VAMOS feature specified in 3GPP GERAN Rel-9 theoretically doubles the multiplexing rate of CS channels on the same physical resources. This is achieved by the use of AQPSK modulation in the DL and by MU-MIMO on the UL.</w:t>
      </w:r>
    </w:p>
    <w:p w:rsidR="00A41C63" w:rsidRPr="00AB62DD" w:rsidRDefault="00306691" w:rsidP="00DD4F0D">
      <w:pPr>
        <w:pStyle w:val="BodyText"/>
      </w:pPr>
      <w:r w:rsidRPr="00AB62DD">
        <w:t>The MS support of VAMOS is defined by new performance requirements (t</w:t>
      </w:r>
      <w:r w:rsidR="00093947" w:rsidRPr="00AB62DD">
        <w:t>hree</w:t>
      </w:r>
      <w:r w:rsidRPr="00AB62DD">
        <w:t xml:space="preserve"> levels – VAMOS I</w:t>
      </w:r>
      <w:r w:rsidR="00093947" w:rsidRPr="00AB62DD">
        <w:t>,</w:t>
      </w:r>
      <w:r w:rsidRPr="00AB62DD">
        <w:t xml:space="preserve"> VAMOS II</w:t>
      </w:r>
      <w:r w:rsidR="00093947" w:rsidRPr="00AB62DD">
        <w:t xml:space="preserve"> and VAMOS III</w:t>
      </w:r>
      <w:r w:rsidRPr="00AB62DD">
        <w:t xml:space="preserve">) together with the support of </w:t>
      </w:r>
      <w:r w:rsidR="005C784C" w:rsidRPr="00AB62DD">
        <w:t xml:space="preserve">a </w:t>
      </w:r>
      <w:r w:rsidRPr="00AB62DD">
        <w:t>new training</w:t>
      </w:r>
      <w:r w:rsidR="00514D3A" w:rsidRPr="00AB62DD">
        <w:t xml:space="preserve"> </w:t>
      </w:r>
      <w:r w:rsidRPr="00AB62DD">
        <w:t xml:space="preserve">sequences </w:t>
      </w:r>
      <w:r w:rsidR="005C784C" w:rsidRPr="00AB62DD">
        <w:t xml:space="preserve">set </w:t>
      </w:r>
      <w:r w:rsidRPr="00AB62DD">
        <w:t xml:space="preserve">and a modified </w:t>
      </w:r>
      <w:r w:rsidR="003C49A0" w:rsidRPr="00AB62DD">
        <w:t xml:space="preserve">mapping of the associated </w:t>
      </w:r>
      <w:r w:rsidRPr="00AB62DD">
        <w:t>control channel</w:t>
      </w:r>
      <w:r w:rsidR="003C49A0" w:rsidRPr="00AB62DD">
        <w:t>s</w:t>
      </w:r>
      <w:r w:rsidR="0098649E" w:rsidRPr="00AB62DD">
        <w:t>, called shifted SACCH</w:t>
      </w:r>
      <w:r w:rsidRPr="00AB62DD">
        <w:t xml:space="preserve"> (</w:t>
      </w:r>
      <w:r w:rsidR="003C49A0" w:rsidRPr="00AB62DD">
        <w:t xml:space="preserve">only applicable </w:t>
      </w:r>
      <w:r w:rsidRPr="00AB62DD">
        <w:t>for VAMOS II</w:t>
      </w:r>
      <w:r w:rsidR="003C49A0" w:rsidRPr="00AB62DD">
        <w:t xml:space="preserve"> </w:t>
      </w:r>
      <w:r w:rsidR="00093947" w:rsidRPr="00AB62DD">
        <w:t xml:space="preserve">or VAMOS III </w:t>
      </w:r>
      <w:r w:rsidR="003C49A0" w:rsidRPr="00AB62DD">
        <w:t>when assigned TSC set 2</w:t>
      </w:r>
      <w:r w:rsidRPr="00AB62DD">
        <w:t>).</w:t>
      </w:r>
    </w:p>
    <w:p w:rsidR="005C784C" w:rsidRPr="00AB62DD" w:rsidRDefault="005C784C" w:rsidP="00DD4F0D">
      <w:pPr>
        <w:pStyle w:val="BodyText"/>
      </w:pPr>
      <w:r w:rsidRPr="00AB62DD">
        <w:t xml:space="preserve">The new GMSK TSC set (set 2) defined for VAMOS is combined in the DL with the legacy TSC set (set 1) </w:t>
      </w:r>
      <w:r w:rsidR="00251726" w:rsidRPr="00AB62DD">
        <w:t>by element-wise pa</w:t>
      </w:r>
      <w:r w:rsidR="008D05CF" w:rsidRPr="00AB62DD">
        <w:t>i</w:t>
      </w:r>
      <w:r w:rsidR="00251726" w:rsidRPr="00AB62DD">
        <w:t xml:space="preserve">ring at the same index </w:t>
      </w:r>
      <w:r w:rsidRPr="00AB62DD">
        <w:t>to form the AQPSK TSC set. Alternatively, the specification also allows the assignment of two legacy MSs to form a VAMOS pair, in which case both training sequences are picked from the same set (set 1)</w:t>
      </w:r>
      <w:r w:rsidR="00B03E27" w:rsidRPr="00AB62DD">
        <w:t xml:space="preserve"> </w:t>
      </w:r>
      <w:r w:rsidR="00251726" w:rsidRPr="00AB62DD">
        <w:t xml:space="preserve">but </w:t>
      </w:r>
      <w:r w:rsidR="00822DCF" w:rsidRPr="00AB62DD">
        <w:t>at</w:t>
      </w:r>
      <w:r w:rsidR="00251726" w:rsidRPr="00AB62DD">
        <w:t xml:space="preserve"> different inde</w:t>
      </w:r>
      <w:r w:rsidR="00822DCF" w:rsidRPr="00AB62DD">
        <w:t>x</w:t>
      </w:r>
      <w:r w:rsidR="00251726" w:rsidRPr="00AB62DD">
        <w:t>, resulting in a</w:t>
      </w:r>
      <w:r w:rsidR="00105FA8" w:rsidRPr="00AB62DD">
        <w:t>nother,</w:t>
      </w:r>
      <w:r w:rsidR="00251726" w:rsidRPr="00AB62DD">
        <w:t xml:space="preserve"> more irregular AQPSK TSC set</w:t>
      </w:r>
      <w:r w:rsidR="00105FA8" w:rsidRPr="00AB62DD">
        <w:t xml:space="preserve"> for </w:t>
      </w:r>
      <w:r w:rsidR="00822DCF" w:rsidRPr="00AB62DD">
        <w:t xml:space="preserve">dynamic </w:t>
      </w:r>
      <w:r w:rsidR="00105FA8" w:rsidRPr="00AB62DD">
        <w:t>use in the downlink</w:t>
      </w:r>
      <w:r w:rsidRPr="00AB62DD">
        <w:t>.</w:t>
      </w:r>
      <w:r w:rsidR="00251726" w:rsidRPr="00AB62DD">
        <w:t xml:space="preserve"> </w:t>
      </w:r>
    </w:p>
    <w:p w:rsidR="005C784C" w:rsidRPr="00AB62DD" w:rsidRDefault="005C784C" w:rsidP="00141AD5">
      <w:pPr>
        <w:pStyle w:val="BodyText"/>
      </w:pPr>
      <w:r w:rsidRPr="00AB62DD">
        <w:t>The two GMSK bursts (each of 157 bit numbers</w:t>
      </w:r>
      <w:r w:rsidR="0042057B" w:rsidRPr="00AB62DD">
        <w:t xml:space="preserve"> BN including the respective TSC bits</w:t>
      </w:r>
      <w:r w:rsidRPr="00AB62DD">
        <w:t xml:space="preserve">) </w:t>
      </w:r>
      <w:r w:rsidR="0042057B" w:rsidRPr="00AB62DD">
        <w:t xml:space="preserve">representing the two VAMOS </w:t>
      </w:r>
      <w:proofErr w:type="spellStart"/>
      <w:r w:rsidR="0042057B" w:rsidRPr="00AB62DD">
        <w:t>subchannels</w:t>
      </w:r>
      <w:proofErr w:type="spellEnd"/>
      <w:r w:rsidR="0042057B" w:rsidRPr="00AB62DD">
        <w:t xml:space="preserve"> </w:t>
      </w:r>
      <w:r w:rsidR="00E56E31" w:rsidRPr="00AB62DD">
        <w:t>(</w:t>
      </w:r>
      <w:r w:rsidR="00E56E31" w:rsidRPr="007534F6">
        <w:rPr>
          <w:i/>
        </w:rPr>
        <w:t>BN</w:t>
      </w:r>
      <w:r w:rsidR="00E56E31" w:rsidRPr="007534F6">
        <w:rPr>
          <w:i/>
          <w:vertAlign w:val="superscript"/>
        </w:rPr>
        <w:t>0</w:t>
      </w:r>
      <w:r w:rsidR="0042057B" w:rsidRPr="007534F6">
        <w:rPr>
          <w:sz w:val="24"/>
        </w:rPr>
        <w:t xml:space="preserve"> </w:t>
      </w:r>
      <w:r w:rsidR="00E56E31" w:rsidRPr="00B14F37">
        <w:rPr>
          <w:sz w:val="24"/>
        </w:rPr>
        <w:t xml:space="preserve">and </w:t>
      </w:r>
      <w:r w:rsidR="00E56E31" w:rsidRPr="00B14F37">
        <w:rPr>
          <w:i/>
        </w:rPr>
        <w:t>BN</w:t>
      </w:r>
      <w:r w:rsidR="00E56E31" w:rsidRPr="001E5249">
        <w:rPr>
          <w:i/>
          <w:vertAlign w:val="superscript"/>
        </w:rPr>
        <w:t>1</w:t>
      </w:r>
      <w:r w:rsidR="00E56E31" w:rsidRPr="001E5249">
        <w:rPr>
          <w:sz w:val="24"/>
        </w:rPr>
        <w:t xml:space="preserve">) </w:t>
      </w:r>
      <w:r w:rsidRPr="001E5249">
        <w:t xml:space="preserve">are combined to form the </w:t>
      </w:r>
      <w:r w:rsidR="00141AD5" w:rsidRPr="001E5249">
        <w:t xml:space="preserve">normal burst for </w:t>
      </w:r>
      <w:r w:rsidRPr="001E5249">
        <w:t>AQPSK</w:t>
      </w:r>
      <w:r w:rsidR="0009425A" w:rsidRPr="001E5249">
        <w:t>, see</w:t>
      </w:r>
      <w:r w:rsidRPr="001E5249">
        <w:t xml:space="preserve"> </w:t>
      </w:r>
      <w:r w:rsidR="00663698" w:rsidRPr="00AB62DD">
        <w:fldChar w:fldCharType="begin"/>
      </w:r>
      <w:r w:rsidR="00663698" w:rsidRPr="00AB62DD">
        <w:instrText xml:space="preserve"> REF _Ref379898062 \r \h </w:instrText>
      </w:r>
      <w:r w:rsidR="0042657B" w:rsidRPr="007534F6">
        <w:instrText xml:space="preserve"> \* MERGEFORMAT </w:instrText>
      </w:r>
      <w:r w:rsidR="00663698" w:rsidRPr="00AB62DD">
        <w:fldChar w:fldCharType="separate"/>
      </w:r>
      <w:r w:rsidR="0026026C" w:rsidRPr="00B14F37">
        <w:t>[2]</w:t>
      </w:r>
      <w:r w:rsidR="00663698" w:rsidRPr="00AB62DD">
        <w:fldChar w:fldCharType="end"/>
      </w:r>
      <w:r w:rsidR="0042057B" w:rsidRPr="00B14F37">
        <w:t xml:space="preserve"> section 5.2.3</w:t>
      </w:r>
      <w:r w:rsidR="0009425A" w:rsidRPr="00B14F37">
        <w:t xml:space="preserve"> for details</w:t>
      </w:r>
      <w:r w:rsidR="0009425A" w:rsidRPr="00AB62DD">
        <w:t>.</w:t>
      </w:r>
    </w:p>
    <w:p w:rsidR="00D6179C" w:rsidRPr="001E5249" w:rsidRDefault="000A3C24" w:rsidP="00BB744E">
      <w:pPr>
        <w:pStyle w:val="BodyText"/>
      </w:pPr>
      <w:r w:rsidRPr="00AB62DD">
        <w:t xml:space="preserve">The combinations of TSCs for different mobile capabilities are summarized in </w:t>
      </w:r>
      <w:r>
        <w:fldChar w:fldCharType="begin"/>
      </w:r>
      <w:r w:rsidRPr="00AB62DD">
        <w:instrText xml:space="preserve"> REF _Ref378084328 \h </w:instrText>
      </w:r>
      <w:r w:rsidR="00DD4F0D" w:rsidRPr="00AB62DD">
        <w:instrText xml:space="preserve"> \* MERGEFORMAT </w:instrText>
      </w:r>
      <w:r>
        <w:fldChar w:fldCharType="separate"/>
      </w:r>
      <w:r w:rsidR="0026026C" w:rsidRPr="00B14F37">
        <w:t xml:space="preserve">Table </w:t>
      </w:r>
      <w:r w:rsidR="0026026C" w:rsidRPr="00B14F37">
        <w:rPr>
          <w:noProof/>
        </w:rPr>
        <w:t>1</w:t>
      </w:r>
      <w:r>
        <w:fldChar w:fldCharType="end"/>
      </w:r>
      <w:r w:rsidRPr="00B14F37">
        <w:t>.</w:t>
      </w:r>
      <w:r w:rsidR="00E56E31" w:rsidRPr="00B14F37">
        <w:t xml:space="preserve"> </w:t>
      </w:r>
    </w:p>
    <w:p w:rsidR="002C4174" w:rsidRPr="001E5249" w:rsidRDefault="00E56E31" w:rsidP="00BB744E">
      <w:pPr>
        <w:pStyle w:val="BodyText"/>
      </w:pPr>
      <w:r w:rsidRPr="001E5249">
        <w:lastRenderedPageBreak/>
        <w:t>It</w:t>
      </w:r>
      <w:r w:rsidRPr="00B14F37">
        <w:t xml:space="preserve"> should be noted, that </w:t>
      </w:r>
      <w:r w:rsidR="008A06A9" w:rsidRPr="00B14F37">
        <w:t xml:space="preserve">after </w:t>
      </w:r>
      <w:r w:rsidR="008A06A9" w:rsidRPr="001E5249">
        <w:t xml:space="preserve">receiving the assignment of a TSC for the VAMOS </w:t>
      </w:r>
      <w:proofErr w:type="spellStart"/>
      <w:r w:rsidR="008A06A9" w:rsidRPr="001E5249">
        <w:t>subchannel</w:t>
      </w:r>
      <w:proofErr w:type="spellEnd"/>
      <w:r w:rsidR="008A06A9" w:rsidRPr="001E5249">
        <w:t xml:space="preserve">, </w:t>
      </w:r>
      <w:r w:rsidRPr="00DE5D1C">
        <w:t xml:space="preserve">an MS capable of supporting VAMOS I, II, or III </w:t>
      </w:r>
      <w:r w:rsidR="00BB744E" w:rsidRPr="00DE5D1C">
        <w:t xml:space="preserve">(denoted a VAMOS MS) </w:t>
      </w:r>
      <w:r w:rsidR="008A06A9" w:rsidRPr="00DE5D1C">
        <w:t>knows also the paired TSC</w:t>
      </w:r>
      <w:r w:rsidR="00BB744E" w:rsidRPr="00DE5D1C">
        <w:t>,</w:t>
      </w:r>
      <w:r w:rsidR="008A06A9" w:rsidRPr="00DE5D1C">
        <w:t xml:space="preserve"> and </w:t>
      </w:r>
      <w:r w:rsidR="00BB744E" w:rsidRPr="00F95229">
        <w:t xml:space="preserve">hence also </w:t>
      </w:r>
      <w:r w:rsidR="008A06A9" w:rsidRPr="00F95229">
        <w:t xml:space="preserve">the AQPSK TSC is uniquely </w:t>
      </w:r>
      <w:r w:rsidR="00BB744E" w:rsidRPr="00F95229">
        <w:t>determined</w:t>
      </w:r>
      <w:r w:rsidR="00063040" w:rsidRPr="00F95229">
        <w:t>. In contrast to this situation</w:t>
      </w:r>
      <w:r w:rsidR="001E5249" w:rsidRPr="00F95229">
        <w:t>,</w:t>
      </w:r>
      <w:r w:rsidR="00063040" w:rsidRPr="00F95229">
        <w:t xml:space="preserve"> </w:t>
      </w:r>
      <w:r w:rsidR="008A06A9" w:rsidRPr="00F95229">
        <w:t xml:space="preserve">any MS not supporting VAMOS </w:t>
      </w:r>
      <w:r w:rsidR="001E5249" w:rsidRPr="00F95229">
        <w:t xml:space="preserve">makes no assumption on the paired TSC and thus the network has the flexibility to pair the MS with </w:t>
      </w:r>
      <w:r w:rsidR="00063040" w:rsidRPr="00F95229">
        <w:t xml:space="preserve">8 possible </w:t>
      </w:r>
      <w:r w:rsidR="001E5249" w:rsidRPr="00F95229">
        <w:t>other</w:t>
      </w:r>
      <w:r w:rsidR="00063040" w:rsidRPr="00F95229">
        <w:t xml:space="preserve"> TSCs (7 different TSC indices in TSC set 1 or the same TSC index in TSC set 2).</w:t>
      </w:r>
      <w:r w:rsidR="00881315">
        <w:t xml:space="preserve"> However, in this case the minimum requirement for VAMOS performance is naturally not fulfilled.</w:t>
      </w:r>
    </w:p>
    <w:p w:rsidR="000A3C24" w:rsidRPr="001E5249" w:rsidRDefault="000A3C24" w:rsidP="00D9488A">
      <w:pPr>
        <w:pStyle w:val="Caption"/>
        <w:keepNext/>
      </w:pPr>
      <w:bookmarkStart w:id="3" w:name="_Ref378084328"/>
      <w:proofErr w:type="gramStart"/>
      <w:r w:rsidRPr="001E5249">
        <w:t xml:space="preserve">Table </w:t>
      </w:r>
      <w:r w:rsidR="00656B63">
        <w:fldChar w:fldCharType="begin"/>
      </w:r>
      <w:r w:rsidR="00656B63" w:rsidRPr="00AB62DD">
        <w:instrText xml:space="preserve"> SEQ Table \* ARABIC </w:instrText>
      </w:r>
      <w:r w:rsidR="00656B63">
        <w:fldChar w:fldCharType="separate"/>
      </w:r>
      <w:r w:rsidR="004F39A1">
        <w:rPr>
          <w:noProof/>
        </w:rPr>
        <w:t>1</w:t>
      </w:r>
      <w:r w:rsidR="00656B63">
        <w:rPr>
          <w:noProof/>
        </w:rPr>
        <w:fldChar w:fldCharType="end"/>
      </w:r>
      <w:bookmarkEnd w:id="3"/>
      <w:r w:rsidRPr="00B14F37">
        <w:t>.</w:t>
      </w:r>
      <w:proofErr w:type="gramEnd"/>
      <w:r w:rsidRPr="00B14F37">
        <w:t xml:space="preserve"> </w:t>
      </w:r>
      <w:proofErr w:type="gramStart"/>
      <w:r w:rsidR="002A685B" w:rsidRPr="001E5249">
        <w:t>TSC combinations in VAMOS.</w:t>
      </w:r>
      <w:proofErr w:type="gramEnd"/>
    </w:p>
    <w:tbl>
      <w:tblPr>
        <w:tblStyle w:val="TableGrid"/>
        <w:tblW w:w="8455" w:type="dxa"/>
        <w:jc w:val="center"/>
        <w:tblInd w:w="129" w:type="dxa"/>
        <w:tblLook w:val="04A0" w:firstRow="1" w:lastRow="0" w:firstColumn="1" w:lastColumn="0" w:noHBand="0" w:noVBand="1"/>
      </w:tblPr>
      <w:tblGrid>
        <w:gridCol w:w="1455"/>
        <w:gridCol w:w="1177"/>
        <w:gridCol w:w="1006"/>
        <w:gridCol w:w="1134"/>
        <w:gridCol w:w="3683"/>
      </w:tblGrid>
      <w:tr w:rsidR="00B728CB" w:rsidRPr="006B4DCD" w:rsidTr="00A53570">
        <w:trPr>
          <w:jc w:val="center"/>
        </w:trPr>
        <w:tc>
          <w:tcPr>
            <w:tcW w:w="1455" w:type="dxa"/>
            <w:vMerge w:val="restart"/>
            <w:shd w:val="clear" w:color="auto" w:fill="F2DBDB" w:themeFill="accent2" w:themeFillTint="33"/>
          </w:tcPr>
          <w:p w:rsidR="00B728CB" w:rsidRPr="006B4DCD" w:rsidRDefault="00B728CB" w:rsidP="007534F6">
            <w:pPr>
              <w:pStyle w:val="TableStyle"/>
              <w:keepNext/>
              <w:jc w:val="center"/>
              <w:rPr>
                <w:sz w:val="20"/>
              </w:rPr>
            </w:pPr>
            <w:r>
              <w:rPr>
                <w:sz w:val="20"/>
              </w:rPr>
              <w:t>Assigned MS type</w:t>
            </w:r>
          </w:p>
        </w:tc>
        <w:tc>
          <w:tcPr>
            <w:tcW w:w="1177" w:type="dxa"/>
            <w:vMerge w:val="restart"/>
            <w:shd w:val="clear" w:color="auto" w:fill="F2DBDB" w:themeFill="accent2" w:themeFillTint="33"/>
          </w:tcPr>
          <w:p w:rsidR="00B728CB" w:rsidRPr="006B4DCD" w:rsidRDefault="00B728CB" w:rsidP="007534F6">
            <w:pPr>
              <w:pStyle w:val="TableStyle"/>
              <w:keepNext/>
              <w:jc w:val="center"/>
              <w:rPr>
                <w:rFonts w:eastAsiaTheme="minorHAnsi" w:cstheme="minorBidi"/>
                <w:sz w:val="20"/>
                <w:szCs w:val="22"/>
                <w:lang w:val="de-DE"/>
              </w:rPr>
            </w:pPr>
            <w:r w:rsidRPr="006B4DCD">
              <w:rPr>
                <w:sz w:val="20"/>
              </w:rPr>
              <w:t xml:space="preserve">Assigned </w:t>
            </w:r>
            <w:r>
              <w:rPr>
                <w:sz w:val="20"/>
              </w:rPr>
              <w:br/>
            </w:r>
            <w:r w:rsidRPr="006B4DCD">
              <w:rPr>
                <w:sz w:val="20"/>
              </w:rPr>
              <w:t>TSC set</w:t>
            </w:r>
          </w:p>
        </w:tc>
        <w:tc>
          <w:tcPr>
            <w:tcW w:w="2140" w:type="dxa"/>
            <w:gridSpan w:val="2"/>
            <w:shd w:val="clear" w:color="auto" w:fill="DBE5F1" w:themeFill="accent1" w:themeFillTint="33"/>
          </w:tcPr>
          <w:p w:rsidR="00B728CB" w:rsidRPr="006B4DCD" w:rsidRDefault="00B728CB" w:rsidP="007534F6">
            <w:pPr>
              <w:pStyle w:val="TableStyle"/>
              <w:keepNext/>
              <w:jc w:val="center"/>
              <w:rPr>
                <w:sz w:val="20"/>
              </w:rPr>
            </w:pPr>
            <w:r w:rsidRPr="006B4DCD">
              <w:rPr>
                <w:sz w:val="20"/>
              </w:rPr>
              <w:t xml:space="preserve">Assumption </w:t>
            </w:r>
            <w:r>
              <w:rPr>
                <w:sz w:val="20"/>
              </w:rPr>
              <w:br/>
            </w:r>
            <w:r w:rsidRPr="006B4DCD">
              <w:rPr>
                <w:sz w:val="20"/>
              </w:rPr>
              <w:t>on paired TSC</w:t>
            </w:r>
          </w:p>
        </w:tc>
        <w:tc>
          <w:tcPr>
            <w:tcW w:w="3683" w:type="dxa"/>
            <w:vMerge w:val="restart"/>
            <w:shd w:val="clear" w:color="auto" w:fill="DBE5F1" w:themeFill="accent1" w:themeFillTint="33"/>
          </w:tcPr>
          <w:p w:rsidR="00B728CB" w:rsidRPr="006B4DCD" w:rsidRDefault="00B728CB" w:rsidP="007534F6">
            <w:pPr>
              <w:pStyle w:val="TableStyle"/>
              <w:keepNext/>
              <w:rPr>
                <w:sz w:val="20"/>
              </w:rPr>
            </w:pPr>
            <w:r w:rsidRPr="006B4DCD">
              <w:rPr>
                <w:sz w:val="20"/>
              </w:rPr>
              <w:t>Comment</w:t>
            </w:r>
          </w:p>
        </w:tc>
      </w:tr>
      <w:tr w:rsidR="00B728CB" w:rsidRPr="006B4DCD" w:rsidTr="00A53570">
        <w:trPr>
          <w:jc w:val="center"/>
        </w:trPr>
        <w:tc>
          <w:tcPr>
            <w:tcW w:w="1455" w:type="dxa"/>
            <w:vMerge/>
            <w:shd w:val="clear" w:color="auto" w:fill="F2DBDB" w:themeFill="accent2" w:themeFillTint="33"/>
          </w:tcPr>
          <w:p w:rsidR="00B728CB" w:rsidRPr="006B4DCD" w:rsidRDefault="00B728CB" w:rsidP="007534F6">
            <w:pPr>
              <w:pStyle w:val="TableStyle"/>
              <w:keepNext/>
              <w:jc w:val="center"/>
              <w:rPr>
                <w:rFonts w:eastAsiaTheme="minorHAnsi" w:cstheme="minorBidi"/>
                <w:sz w:val="20"/>
                <w:szCs w:val="22"/>
                <w:lang w:val="de-DE"/>
              </w:rPr>
            </w:pPr>
          </w:p>
        </w:tc>
        <w:tc>
          <w:tcPr>
            <w:tcW w:w="1177" w:type="dxa"/>
            <w:vMerge/>
            <w:shd w:val="clear" w:color="auto" w:fill="F2DBDB" w:themeFill="accent2" w:themeFillTint="33"/>
          </w:tcPr>
          <w:p w:rsidR="00B728CB" w:rsidRPr="006B4DCD" w:rsidRDefault="00B728CB" w:rsidP="007534F6">
            <w:pPr>
              <w:pStyle w:val="TableStyle"/>
              <w:keepNext/>
              <w:jc w:val="center"/>
              <w:rPr>
                <w:rFonts w:eastAsiaTheme="minorHAnsi" w:cstheme="minorBidi"/>
                <w:sz w:val="20"/>
                <w:szCs w:val="22"/>
                <w:lang w:val="de-DE"/>
              </w:rPr>
            </w:pPr>
          </w:p>
        </w:tc>
        <w:tc>
          <w:tcPr>
            <w:tcW w:w="1006" w:type="dxa"/>
            <w:shd w:val="clear" w:color="auto" w:fill="DBE5F1" w:themeFill="accent1" w:themeFillTint="33"/>
          </w:tcPr>
          <w:p w:rsidR="00B728CB" w:rsidRPr="006B4DCD" w:rsidRDefault="00FE32DB" w:rsidP="007534F6">
            <w:pPr>
              <w:pStyle w:val="TableStyle"/>
              <w:keepNext/>
              <w:jc w:val="center"/>
              <w:rPr>
                <w:sz w:val="20"/>
                <w:lang w:val="en-GB"/>
              </w:rPr>
            </w:pPr>
            <w:r>
              <w:rPr>
                <w:sz w:val="20"/>
              </w:rPr>
              <w:t>S</w:t>
            </w:r>
            <w:r w:rsidR="00B728CB" w:rsidRPr="006B4DCD">
              <w:rPr>
                <w:sz w:val="20"/>
              </w:rPr>
              <w:t>et</w:t>
            </w:r>
          </w:p>
        </w:tc>
        <w:tc>
          <w:tcPr>
            <w:tcW w:w="1134" w:type="dxa"/>
            <w:shd w:val="clear" w:color="auto" w:fill="DBE5F1" w:themeFill="accent1" w:themeFillTint="33"/>
          </w:tcPr>
          <w:p w:rsidR="00B728CB" w:rsidRPr="006B4DCD" w:rsidRDefault="00FE32DB" w:rsidP="007534F6">
            <w:pPr>
              <w:pStyle w:val="TableStyle"/>
              <w:keepNext/>
              <w:jc w:val="center"/>
              <w:rPr>
                <w:sz w:val="20"/>
                <w:lang w:val="en-GB"/>
              </w:rPr>
            </w:pPr>
            <w:r>
              <w:rPr>
                <w:sz w:val="20"/>
              </w:rPr>
              <w:t>I</w:t>
            </w:r>
            <w:r w:rsidR="00B728CB" w:rsidRPr="006B4DCD">
              <w:rPr>
                <w:sz w:val="20"/>
              </w:rPr>
              <w:t>ndex</w:t>
            </w:r>
          </w:p>
        </w:tc>
        <w:tc>
          <w:tcPr>
            <w:tcW w:w="3683" w:type="dxa"/>
            <w:vMerge/>
            <w:shd w:val="clear" w:color="auto" w:fill="DBE5F1" w:themeFill="accent1" w:themeFillTint="33"/>
          </w:tcPr>
          <w:p w:rsidR="00B728CB" w:rsidRPr="006B4DCD" w:rsidRDefault="00B728CB" w:rsidP="007534F6">
            <w:pPr>
              <w:pStyle w:val="TableStyle"/>
              <w:keepNext/>
              <w:rPr>
                <w:rFonts w:eastAsiaTheme="minorHAnsi" w:cstheme="minorBidi"/>
                <w:sz w:val="20"/>
                <w:szCs w:val="22"/>
                <w:lang w:val="de-DE"/>
              </w:rPr>
            </w:pPr>
          </w:p>
        </w:tc>
      </w:tr>
      <w:tr w:rsidR="00B728CB" w:rsidRPr="00F95229" w:rsidTr="00135BBB">
        <w:trPr>
          <w:jc w:val="center"/>
        </w:trPr>
        <w:tc>
          <w:tcPr>
            <w:tcW w:w="1455" w:type="dxa"/>
            <w:vMerge w:val="restart"/>
          </w:tcPr>
          <w:p w:rsidR="00B728CB" w:rsidRPr="00F95229" w:rsidRDefault="00B728CB" w:rsidP="007534F6">
            <w:pPr>
              <w:pStyle w:val="TableStyle"/>
              <w:keepNext/>
              <w:jc w:val="center"/>
              <w:rPr>
                <w:sz w:val="20"/>
              </w:rPr>
            </w:pPr>
            <w:r>
              <w:rPr>
                <w:sz w:val="20"/>
              </w:rPr>
              <w:t>VAMOS</w:t>
            </w:r>
          </w:p>
        </w:tc>
        <w:tc>
          <w:tcPr>
            <w:tcW w:w="1177" w:type="dxa"/>
          </w:tcPr>
          <w:p w:rsidR="00B728CB" w:rsidRPr="00F95229" w:rsidRDefault="00B728CB" w:rsidP="007534F6">
            <w:pPr>
              <w:pStyle w:val="TableStyle"/>
              <w:keepNext/>
              <w:jc w:val="center"/>
              <w:rPr>
                <w:sz w:val="20"/>
                <w:lang w:val="en-GB"/>
              </w:rPr>
            </w:pPr>
            <w:r w:rsidRPr="00F95229">
              <w:rPr>
                <w:sz w:val="20"/>
              </w:rPr>
              <w:t>1</w:t>
            </w:r>
          </w:p>
        </w:tc>
        <w:tc>
          <w:tcPr>
            <w:tcW w:w="1006" w:type="dxa"/>
          </w:tcPr>
          <w:p w:rsidR="00B728CB" w:rsidRPr="00F95229" w:rsidRDefault="00B728CB" w:rsidP="007534F6">
            <w:pPr>
              <w:pStyle w:val="TableStyle"/>
              <w:keepNext/>
              <w:jc w:val="center"/>
              <w:rPr>
                <w:sz w:val="20"/>
                <w:lang w:val="en-GB"/>
              </w:rPr>
            </w:pPr>
            <w:r w:rsidRPr="00F95229">
              <w:rPr>
                <w:sz w:val="20"/>
              </w:rPr>
              <w:t>2</w:t>
            </w:r>
          </w:p>
        </w:tc>
        <w:tc>
          <w:tcPr>
            <w:tcW w:w="1134" w:type="dxa"/>
          </w:tcPr>
          <w:p w:rsidR="00B728CB" w:rsidRPr="00F95229" w:rsidRDefault="00B728CB" w:rsidP="007534F6">
            <w:pPr>
              <w:pStyle w:val="TableStyle"/>
              <w:keepNext/>
              <w:jc w:val="center"/>
              <w:rPr>
                <w:sz w:val="20"/>
                <w:lang w:val="en-GB"/>
              </w:rPr>
            </w:pPr>
            <w:r w:rsidRPr="00F95229">
              <w:rPr>
                <w:sz w:val="20"/>
              </w:rPr>
              <w:t>Same</w:t>
            </w:r>
          </w:p>
        </w:tc>
        <w:tc>
          <w:tcPr>
            <w:tcW w:w="3683" w:type="dxa"/>
          </w:tcPr>
          <w:p w:rsidR="00B728CB" w:rsidRPr="00F95229" w:rsidRDefault="00B728CB" w:rsidP="00AE1014">
            <w:pPr>
              <w:pStyle w:val="TableStyle"/>
              <w:keepNext/>
              <w:rPr>
                <w:sz w:val="20"/>
                <w:lang w:val="en-GB"/>
              </w:rPr>
            </w:pPr>
            <w:r w:rsidRPr="00F95229">
              <w:rPr>
                <w:sz w:val="20"/>
              </w:rPr>
              <w:t xml:space="preserve">VAMOS MS on </w:t>
            </w:r>
            <w:r>
              <w:rPr>
                <w:sz w:val="20"/>
              </w:rPr>
              <w:t>paired</w:t>
            </w:r>
          </w:p>
        </w:tc>
      </w:tr>
      <w:tr w:rsidR="00B728CB" w:rsidRPr="00F95229" w:rsidTr="00135BBB">
        <w:trPr>
          <w:jc w:val="center"/>
        </w:trPr>
        <w:tc>
          <w:tcPr>
            <w:tcW w:w="1455" w:type="dxa"/>
            <w:vMerge/>
          </w:tcPr>
          <w:p w:rsidR="00B728CB" w:rsidRPr="00F95229" w:rsidRDefault="00B728CB" w:rsidP="007534F6">
            <w:pPr>
              <w:pStyle w:val="TableStyle"/>
              <w:keepNext/>
              <w:jc w:val="center"/>
              <w:rPr>
                <w:sz w:val="20"/>
              </w:rPr>
            </w:pPr>
          </w:p>
        </w:tc>
        <w:tc>
          <w:tcPr>
            <w:tcW w:w="1177" w:type="dxa"/>
          </w:tcPr>
          <w:p w:rsidR="00B728CB" w:rsidRPr="00F95229" w:rsidRDefault="00B728CB" w:rsidP="007534F6">
            <w:pPr>
              <w:pStyle w:val="TableStyle"/>
              <w:keepNext/>
              <w:jc w:val="center"/>
              <w:rPr>
                <w:sz w:val="20"/>
                <w:lang w:val="en-GB"/>
              </w:rPr>
            </w:pPr>
            <w:r w:rsidRPr="00F95229">
              <w:rPr>
                <w:sz w:val="20"/>
              </w:rPr>
              <w:t>2</w:t>
            </w:r>
          </w:p>
        </w:tc>
        <w:tc>
          <w:tcPr>
            <w:tcW w:w="1006" w:type="dxa"/>
          </w:tcPr>
          <w:p w:rsidR="00B728CB" w:rsidRPr="00F95229" w:rsidRDefault="00B728CB" w:rsidP="007534F6">
            <w:pPr>
              <w:pStyle w:val="TableStyle"/>
              <w:keepNext/>
              <w:jc w:val="center"/>
              <w:rPr>
                <w:sz w:val="20"/>
                <w:lang w:val="en-GB"/>
              </w:rPr>
            </w:pPr>
            <w:r w:rsidRPr="00F95229">
              <w:rPr>
                <w:sz w:val="20"/>
              </w:rPr>
              <w:t>1</w:t>
            </w:r>
          </w:p>
        </w:tc>
        <w:tc>
          <w:tcPr>
            <w:tcW w:w="1134" w:type="dxa"/>
          </w:tcPr>
          <w:p w:rsidR="00B728CB" w:rsidRPr="00F95229" w:rsidRDefault="00B728CB" w:rsidP="007534F6">
            <w:pPr>
              <w:pStyle w:val="TableStyle"/>
              <w:keepNext/>
              <w:jc w:val="center"/>
              <w:rPr>
                <w:sz w:val="20"/>
                <w:lang w:val="en-GB"/>
              </w:rPr>
            </w:pPr>
            <w:r w:rsidRPr="00F95229">
              <w:rPr>
                <w:sz w:val="20"/>
              </w:rPr>
              <w:t>Same</w:t>
            </w:r>
          </w:p>
        </w:tc>
        <w:tc>
          <w:tcPr>
            <w:tcW w:w="3683" w:type="dxa"/>
          </w:tcPr>
          <w:p w:rsidR="00B728CB" w:rsidRPr="00F95229" w:rsidRDefault="00B728CB" w:rsidP="00AE1014">
            <w:pPr>
              <w:pStyle w:val="TableStyle"/>
              <w:keepNext/>
              <w:rPr>
                <w:sz w:val="20"/>
              </w:rPr>
            </w:pPr>
            <w:r w:rsidRPr="00F95229">
              <w:rPr>
                <w:sz w:val="20"/>
              </w:rPr>
              <w:t>MS on paired sub channel may or may not support VAMOS</w:t>
            </w:r>
          </w:p>
        </w:tc>
      </w:tr>
      <w:tr w:rsidR="00135BBB" w:rsidRPr="00F95229" w:rsidTr="00135BBB">
        <w:trPr>
          <w:jc w:val="center"/>
        </w:trPr>
        <w:tc>
          <w:tcPr>
            <w:tcW w:w="1455" w:type="dxa"/>
          </w:tcPr>
          <w:p w:rsidR="00B728CB" w:rsidRPr="00F95229" w:rsidRDefault="00B728CB" w:rsidP="00D72EF3">
            <w:pPr>
              <w:pStyle w:val="TableStyle"/>
              <w:jc w:val="center"/>
              <w:rPr>
                <w:sz w:val="20"/>
              </w:rPr>
            </w:pPr>
            <w:r>
              <w:rPr>
                <w:sz w:val="20"/>
              </w:rPr>
              <w:t>non-VAMOS</w:t>
            </w:r>
          </w:p>
        </w:tc>
        <w:tc>
          <w:tcPr>
            <w:tcW w:w="1177" w:type="dxa"/>
          </w:tcPr>
          <w:p w:rsidR="00B728CB" w:rsidRPr="00F95229" w:rsidRDefault="00B728CB" w:rsidP="00D72EF3">
            <w:pPr>
              <w:pStyle w:val="TableStyle"/>
              <w:jc w:val="center"/>
              <w:rPr>
                <w:sz w:val="20"/>
              </w:rPr>
            </w:pPr>
            <w:r w:rsidRPr="00F95229">
              <w:rPr>
                <w:sz w:val="20"/>
              </w:rPr>
              <w:t>1</w:t>
            </w:r>
          </w:p>
        </w:tc>
        <w:tc>
          <w:tcPr>
            <w:tcW w:w="1006" w:type="dxa"/>
          </w:tcPr>
          <w:p w:rsidR="00B728CB" w:rsidRPr="00F95229" w:rsidRDefault="00B728CB" w:rsidP="00D72EF3">
            <w:pPr>
              <w:pStyle w:val="TableStyle"/>
              <w:jc w:val="center"/>
              <w:rPr>
                <w:sz w:val="20"/>
              </w:rPr>
            </w:pPr>
            <w:r w:rsidRPr="00F95229">
              <w:rPr>
                <w:sz w:val="20"/>
              </w:rPr>
              <w:t>1</w:t>
            </w:r>
          </w:p>
        </w:tc>
        <w:tc>
          <w:tcPr>
            <w:tcW w:w="1134" w:type="dxa"/>
          </w:tcPr>
          <w:p w:rsidR="00B728CB" w:rsidRPr="00F95229" w:rsidRDefault="00B728CB" w:rsidP="00D72EF3">
            <w:pPr>
              <w:pStyle w:val="TableStyle"/>
              <w:jc w:val="center"/>
              <w:rPr>
                <w:sz w:val="20"/>
              </w:rPr>
            </w:pPr>
            <w:r w:rsidRPr="00F95229">
              <w:rPr>
                <w:sz w:val="20"/>
              </w:rPr>
              <w:t>Different</w:t>
            </w:r>
          </w:p>
        </w:tc>
        <w:tc>
          <w:tcPr>
            <w:tcW w:w="3683" w:type="dxa"/>
          </w:tcPr>
          <w:p w:rsidR="00B728CB" w:rsidRPr="00F95229" w:rsidRDefault="00B728CB" w:rsidP="00D72EF3">
            <w:pPr>
              <w:pStyle w:val="TableStyle"/>
              <w:rPr>
                <w:sz w:val="20"/>
              </w:rPr>
            </w:pPr>
            <w:r w:rsidRPr="00F95229">
              <w:rPr>
                <w:sz w:val="20"/>
              </w:rPr>
              <w:t>No MS supporting VAMOS in the pair</w:t>
            </w:r>
          </w:p>
        </w:tc>
      </w:tr>
    </w:tbl>
    <w:p w:rsidR="002A685B" w:rsidRDefault="002A685B" w:rsidP="005C784C">
      <w:pPr>
        <w:pStyle w:val="Heading1"/>
      </w:pPr>
      <w:r>
        <w:t>NewToN and VAMOS</w:t>
      </w:r>
    </w:p>
    <w:p w:rsidR="00DC7872" w:rsidRDefault="00DC7872" w:rsidP="00A4302C">
      <w:pPr>
        <w:pStyle w:val="Heading2"/>
      </w:pPr>
      <w:r>
        <w:t>TSC set support</w:t>
      </w:r>
    </w:p>
    <w:p w:rsidR="00DC7872" w:rsidRPr="001E5249" w:rsidRDefault="007B13B1" w:rsidP="00A4302C">
      <w:pPr>
        <w:pStyle w:val="BodyText"/>
      </w:pPr>
      <w:r w:rsidRPr="00B14F37">
        <w:t>The main objective of the</w:t>
      </w:r>
      <w:r w:rsidR="00447285" w:rsidRPr="001E5249">
        <w:t xml:space="preserve"> NewToN feature </w:t>
      </w:r>
      <w:r w:rsidRPr="001E5249">
        <w:t xml:space="preserve">is to ‘extend the current NSR TSC space by a factor of two’. Two different interpretations of this objective </w:t>
      </w:r>
      <w:r w:rsidR="00190220" w:rsidRPr="00AB62DD">
        <w:t>are</w:t>
      </w:r>
      <w:r w:rsidRPr="00AB62DD">
        <w:t xml:space="preserve"> possible when it comes to NewToN MSs not supporting VAMOS</w:t>
      </w:r>
      <w:r w:rsidR="00190220" w:rsidRPr="00AB62DD">
        <w:t xml:space="preserve"> as indicated in </w:t>
      </w:r>
      <w:r w:rsidR="00190220">
        <w:fldChar w:fldCharType="begin"/>
      </w:r>
      <w:r w:rsidR="00190220" w:rsidRPr="00AB62DD">
        <w:instrText xml:space="preserve"> REF _Ref379897691 \h </w:instrText>
      </w:r>
      <w:r w:rsidR="00190220">
        <w:fldChar w:fldCharType="separate"/>
      </w:r>
      <w:r w:rsidR="0026026C" w:rsidRPr="00B14F37">
        <w:t xml:space="preserve">Table </w:t>
      </w:r>
      <w:r w:rsidR="0026026C" w:rsidRPr="001E5249">
        <w:rPr>
          <w:noProof/>
        </w:rPr>
        <w:t>2</w:t>
      </w:r>
      <w:r w:rsidR="00190220">
        <w:fldChar w:fldCharType="end"/>
      </w:r>
      <w:r w:rsidRPr="00B14F37">
        <w:t>.</w:t>
      </w:r>
    </w:p>
    <w:p w:rsidR="007B13B1" w:rsidRDefault="007B13B1" w:rsidP="00A4302C">
      <w:pPr>
        <w:pStyle w:val="Caption"/>
      </w:pPr>
      <w:bookmarkStart w:id="4" w:name="_Ref379897691"/>
      <w:proofErr w:type="gramStart"/>
      <w:r w:rsidRPr="001E5249">
        <w:t xml:space="preserve">Table </w:t>
      </w:r>
      <w:r w:rsidR="00656B63">
        <w:fldChar w:fldCharType="begin"/>
      </w:r>
      <w:r w:rsidR="00656B63" w:rsidRPr="00AB62DD">
        <w:instrText xml:space="preserve"> SEQ Table \* ARABIC </w:instrText>
      </w:r>
      <w:r w:rsidR="00656B63">
        <w:fldChar w:fldCharType="separate"/>
      </w:r>
      <w:r w:rsidR="004F39A1">
        <w:rPr>
          <w:noProof/>
        </w:rPr>
        <w:t>2</w:t>
      </w:r>
      <w:r w:rsidR="00656B63">
        <w:rPr>
          <w:noProof/>
        </w:rPr>
        <w:fldChar w:fldCharType="end"/>
      </w:r>
      <w:bookmarkEnd w:id="4"/>
      <w:r w:rsidRPr="00B14F37">
        <w:t>.</w:t>
      </w:r>
      <w:proofErr w:type="gramEnd"/>
      <w:r w:rsidRPr="001E5249">
        <w:t xml:space="preserve"> TSC set support for MS supporting different features.</w:t>
      </w:r>
    </w:p>
    <w:tbl>
      <w:tblPr>
        <w:tblStyle w:val="TableGrid"/>
        <w:tblW w:w="0" w:type="auto"/>
        <w:jc w:val="center"/>
        <w:tblLook w:val="04A0" w:firstRow="1" w:lastRow="0" w:firstColumn="1" w:lastColumn="0" w:noHBand="0" w:noVBand="1"/>
      </w:tblPr>
      <w:tblGrid>
        <w:gridCol w:w="1218"/>
        <w:gridCol w:w="1280"/>
        <w:gridCol w:w="2258"/>
      </w:tblGrid>
      <w:tr w:rsidR="00722D18" w:rsidTr="00722D18">
        <w:trPr>
          <w:jc w:val="center"/>
        </w:trPr>
        <w:tc>
          <w:tcPr>
            <w:tcW w:w="1218" w:type="dxa"/>
            <w:shd w:val="clear" w:color="auto" w:fill="DBE5F1" w:themeFill="accent1" w:themeFillTint="33"/>
          </w:tcPr>
          <w:p w:rsidR="00722D18" w:rsidRDefault="00722D18" w:rsidP="00722D18">
            <w:pPr>
              <w:pStyle w:val="TableStyle"/>
              <w:jc w:val="center"/>
            </w:pPr>
            <w:r>
              <w:t>VAMOS</w:t>
            </w:r>
          </w:p>
        </w:tc>
        <w:tc>
          <w:tcPr>
            <w:tcW w:w="1280" w:type="dxa"/>
            <w:shd w:val="clear" w:color="auto" w:fill="DBE5F1" w:themeFill="accent1" w:themeFillTint="33"/>
          </w:tcPr>
          <w:p w:rsidR="00722D18" w:rsidRDefault="00722D18" w:rsidP="00722D18">
            <w:pPr>
              <w:pStyle w:val="TableStyle"/>
              <w:jc w:val="center"/>
            </w:pPr>
            <w:r>
              <w:t>NewToN</w:t>
            </w:r>
          </w:p>
        </w:tc>
        <w:tc>
          <w:tcPr>
            <w:tcW w:w="2258" w:type="dxa"/>
            <w:shd w:val="clear" w:color="auto" w:fill="DBE5F1" w:themeFill="accent1" w:themeFillTint="33"/>
          </w:tcPr>
          <w:p w:rsidR="00722D18" w:rsidRDefault="00722D18" w:rsidP="00722D18">
            <w:pPr>
              <w:pStyle w:val="TableStyle"/>
              <w:jc w:val="center"/>
            </w:pPr>
            <w:r>
              <w:t>TSC set supported</w:t>
            </w:r>
          </w:p>
        </w:tc>
      </w:tr>
      <w:tr w:rsidR="00722D18" w:rsidTr="00722D18">
        <w:trPr>
          <w:jc w:val="center"/>
        </w:trPr>
        <w:tc>
          <w:tcPr>
            <w:tcW w:w="1218" w:type="dxa"/>
          </w:tcPr>
          <w:p w:rsidR="00722D18" w:rsidRPr="007534F6" w:rsidRDefault="00722D18" w:rsidP="00722D18">
            <w:pPr>
              <w:pStyle w:val="TableStyle"/>
              <w:jc w:val="center"/>
              <w:rPr>
                <w:sz w:val="20"/>
              </w:rPr>
            </w:pPr>
            <w:r w:rsidRPr="007534F6">
              <w:rPr>
                <w:sz w:val="20"/>
              </w:rPr>
              <w:t>No</w:t>
            </w:r>
          </w:p>
        </w:tc>
        <w:tc>
          <w:tcPr>
            <w:tcW w:w="1280" w:type="dxa"/>
          </w:tcPr>
          <w:p w:rsidR="00722D18" w:rsidRPr="007534F6" w:rsidRDefault="00722D18" w:rsidP="00722D18">
            <w:pPr>
              <w:pStyle w:val="TableStyle"/>
              <w:jc w:val="center"/>
              <w:rPr>
                <w:sz w:val="20"/>
              </w:rPr>
            </w:pPr>
            <w:r w:rsidRPr="007534F6">
              <w:rPr>
                <w:sz w:val="20"/>
              </w:rPr>
              <w:t>No</w:t>
            </w:r>
          </w:p>
        </w:tc>
        <w:tc>
          <w:tcPr>
            <w:tcW w:w="2258" w:type="dxa"/>
          </w:tcPr>
          <w:p w:rsidR="00722D18" w:rsidRDefault="00722D18" w:rsidP="00722D18">
            <w:pPr>
              <w:pStyle w:val="TableStyle"/>
              <w:jc w:val="center"/>
            </w:pPr>
            <w:r>
              <w:t>1</w:t>
            </w:r>
          </w:p>
        </w:tc>
      </w:tr>
      <w:tr w:rsidR="00722D18" w:rsidTr="00722D18">
        <w:trPr>
          <w:jc w:val="center"/>
        </w:trPr>
        <w:tc>
          <w:tcPr>
            <w:tcW w:w="1218" w:type="dxa"/>
          </w:tcPr>
          <w:p w:rsidR="00722D18" w:rsidRPr="007534F6" w:rsidRDefault="00722D18" w:rsidP="00722D18">
            <w:pPr>
              <w:pStyle w:val="TableStyle"/>
              <w:jc w:val="center"/>
              <w:rPr>
                <w:sz w:val="20"/>
              </w:rPr>
            </w:pPr>
            <w:r w:rsidRPr="007534F6">
              <w:rPr>
                <w:sz w:val="20"/>
              </w:rPr>
              <w:t>Yes</w:t>
            </w:r>
          </w:p>
        </w:tc>
        <w:tc>
          <w:tcPr>
            <w:tcW w:w="1280" w:type="dxa"/>
          </w:tcPr>
          <w:p w:rsidR="00722D18" w:rsidRPr="007534F6" w:rsidRDefault="00722D18" w:rsidP="00722D18">
            <w:pPr>
              <w:pStyle w:val="TableStyle"/>
              <w:jc w:val="center"/>
              <w:rPr>
                <w:sz w:val="20"/>
              </w:rPr>
            </w:pPr>
            <w:r w:rsidRPr="007534F6">
              <w:rPr>
                <w:sz w:val="20"/>
              </w:rPr>
              <w:t>No</w:t>
            </w:r>
          </w:p>
        </w:tc>
        <w:tc>
          <w:tcPr>
            <w:tcW w:w="2258" w:type="dxa"/>
          </w:tcPr>
          <w:p w:rsidR="00722D18" w:rsidRDefault="00722D18" w:rsidP="00722D18">
            <w:pPr>
              <w:pStyle w:val="TableStyle"/>
              <w:jc w:val="center"/>
            </w:pPr>
            <w:r>
              <w:t>1,2</w:t>
            </w:r>
          </w:p>
        </w:tc>
      </w:tr>
      <w:tr w:rsidR="00722D18" w:rsidTr="00722D18">
        <w:trPr>
          <w:jc w:val="center"/>
        </w:trPr>
        <w:tc>
          <w:tcPr>
            <w:tcW w:w="1218" w:type="dxa"/>
          </w:tcPr>
          <w:p w:rsidR="00722D18" w:rsidRPr="007534F6" w:rsidRDefault="00722D18" w:rsidP="00722D18">
            <w:pPr>
              <w:pStyle w:val="TableStyle"/>
              <w:jc w:val="center"/>
              <w:rPr>
                <w:sz w:val="20"/>
              </w:rPr>
            </w:pPr>
            <w:r w:rsidRPr="007534F6">
              <w:rPr>
                <w:sz w:val="20"/>
              </w:rPr>
              <w:t>Yes</w:t>
            </w:r>
          </w:p>
        </w:tc>
        <w:tc>
          <w:tcPr>
            <w:tcW w:w="1280" w:type="dxa"/>
          </w:tcPr>
          <w:p w:rsidR="00722D18" w:rsidRPr="007534F6" w:rsidRDefault="00722D18" w:rsidP="00722D18">
            <w:pPr>
              <w:pStyle w:val="TableStyle"/>
              <w:jc w:val="center"/>
              <w:rPr>
                <w:sz w:val="20"/>
              </w:rPr>
            </w:pPr>
            <w:r w:rsidRPr="007534F6">
              <w:rPr>
                <w:sz w:val="20"/>
              </w:rPr>
              <w:t>Yes</w:t>
            </w:r>
          </w:p>
        </w:tc>
        <w:tc>
          <w:tcPr>
            <w:tcW w:w="2258" w:type="dxa"/>
          </w:tcPr>
          <w:p w:rsidR="00722D18" w:rsidRDefault="00722D18" w:rsidP="00722D18">
            <w:pPr>
              <w:pStyle w:val="TableStyle"/>
              <w:jc w:val="center"/>
            </w:pPr>
            <w:r>
              <w:t>1,2,3,4</w:t>
            </w:r>
          </w:p>
        </w:tc>
      </w:tr>
      <w:tr w:rsidR="00722D18" w:rsidTr="00722D18">
        <w:trPr>
          <w:jc w:val="center"/>
        </w:trPr>
        <w:tc>
          <w:tcPr>
            <w:tcW w:w="1218" w:type="dxa"/>
          </w:tcPr>
          <w:p w:rsidR="00722D18" w:rsidRPr="00722D18" w:rsidRDefault="00722D18" w:rsidP="00722D18">
            <w:pPr>
              <w:pStyle w:val="TableStyle"/>
              <w:jc w:val="center"/>
              <w:rPr>
                <w:sz w:val="20"/>
              </w:rPr>
            </w:pPr>
            <w:r w:rsidRPr="00722D18">
              <w:rPr>
                <w:sz w:val="20"/>
              </w:rPr>
              <w:t>No</w:t>
            </w:r>
          </w:p>
        </w:tc>
        <w:tc>
          <w:tcPr>
            <w:tcW w:w="1280" w:type="dxa"/>
          </w:tcPr>
          <w:p w:rsidR="00722D18" w:rsidRPr="00722D18" w:rsidRDefault="00722D18" w:rsidP="00722D18">
            <w:pPr>
              <w:pStyle w:val="TableStyle"/>
              <w:jc w:val="center"/>
              <w:rPr>
                <w:sz w:val="20"/>
              </w:rPr>
            </w:pPr>
            <w:r w:rsidRPr="00722D18">
              <w:rPr>
                <w:sz w:val="20"/>
              </w:rPr>
              <w:t>Yes</w:t>
            </w:r>
          </w:p>
        </w:tc>
        <w:tc>
          <w:tcPr>
            <w:tcW w:w="2258" w:type="dxa"/>
          </w:tcPr>
          <w:p w:rsidR="00722D18" w:rsidRDefault="00722D18" w:rsidP="00722D18">
            <w:pPr>
              <w:pStyle w:val="TableStyle"/>
              <w:jc w:val="center"/>
            </w:pPr>
            <w:r>
              <w:t>1,3 (Option 1)</w:t>
            </w:r>
          </w:p>
        </w:tc>
      </w:tr>
      <w:tr w:rsidR="00722D18" w:rsidTr="00722D18">
        <w:trPr>
          <w:jc w:val="center"/>
        </w:trPr>
        <w:tc>
          <w:tcPr>
            <w:tcW w:w="1218" w:type="dxa"/>
          </w:tcPr>
          <w:p w:rsidR="00722D18" w:rsidRPr="00722D18" w:rsidRDefault="00722D18" w:rsidP="00722D18">
            <w:pPr>
              <w:pStyle w:val="TableStyle"/>
              <w:jc w:val="center"/>
              <w:rPr>
                <w:sz w:val="20"/>
              </w:rPr>
            </w:pPr>
            <w:r w:rsidRPr="00722D18">
              <w:rPr>
                <w:sz w:val="20"/>
              </w:rPr>
              <w:t>No</w:t>
            </w:r>
          </w:p>
        </w:tc>
        <w:tc>
          <w:tcPr>
            <w:tcW w:w="1280" w:type="dxa"/>
          </w:tcPr>
          <w:p w:rsidR="00722D18" w:rsidRPr="00722D18" w:rsidRDefault="00722D18" w:rsidP="00722D18">
            <w:pPr>
              <w:pStyle w:val="TableStyle"/>
              <w:jc w:val="center"/>
              <w:rPr>
                <w:sz w:val="20"/>
              </w:rPr>
            </w:pPr>
            <w:r w:rsidRPr="00722D18">
              <w:rPr>
                <w:sz w:val="20"/>
              </w:rPr>
              <w:t>Yes</w:t>
            </w:r>
          </w:p>
        </w:tc>
        <w:tc>
          <w:tcPr>
            <w:tcW w:w="2258" w:type="dxa"/>
          </w:tcPr>
          <w:p w:rsidR="00722D18" w:rsidRDefault="00722D18" w:rsidP="00722D18">
            <w:pPr>
              <w:pStyle w:val="TableStyle"/>
              <w:jc w:val="center"/>
            </w:pPr>
            <w:r>
              <w:t>1,2,3,4 (Option 2)</w:t>
            </w:r>
          </w:p>
        </w:tc>
      </w:tr>
    </w:tbl>
    <w:p w:rsidR="008A48EA" w:rsidRPr="00B14F37" w:rsidRDefault="008A48EA" w:rsidP="00A4302C">
      <w:pPr>
        <w:pStyle w:val="BodyText"/>
      </w:pPr>
    </w:p>
    <w:p w:rsidR="007B13B1" w:rsidRDefault="008A48EA" w:rsidP="00A4302C">
      <w:pPr>
        <w:pStyle w:val="BodyText"/>
      </w:pPr>
      <w:r w:rsidRPr="00B14F37">
        <w:t>Having non-VAMOS NewToN</w:t>
      </w:r>
      <w:r w:rsidRPr="00D1627B">
        <w:t xml:space="preserve"> MSs supporting all four TSC sets would allow for a more dynamic RRM from the network but at the same time somewhat increase the complexity (primarily memory) to support the NewToN feature at the MS.</w:t>
      </w:r>
    </w:p>
    <w:p w:rsidR="00FC51D9" w:rsidRDefault="00FC51D9" w:rsidP="00A4302C">
      <w:pPr>
        <w:pStyle w:val="BodyText"/>
      </w:pPr>
      <w:r>
        <w:t>It could be noted that one option could also be to mandate</w:t>
      </w:r>
      <w:r w:rsidR="001638A2" w:rsidRPr="00F95229">
        <w:t xml:space="preserve"> NewToN MSs to support also VAMOS</w:t>
      </w:r>
      <w:r>
        <w:t xml:space="preserve"> (i.e. every NewToN MS would have to indicate support for VAMOS)</w:t>
      </w:r>
      <w:r w:rsidR="001638A2" w:rsidRPr="00F95229">
        <w:t>.</w:t>
      </w:r>
    </w:p>
    <w:p w:rsidR="00A221E4" w:rsidRDefault="00FC51D9" w:rsidP="00A4302C">
      <w:pPr>
        <w:pStyle w:val="BodyText"/>
      </w:pPr>
      <w:r>
        <w:t>This would however increase the implementation effort of MS having interest to support NewToN but not VAMOS in terms of optimization of Rx algorithms to fulfil the VAMOS related requirements.</w:t>
      </w:r>
    </w:p>
    <w:p w:rsidR="00A221E4" w:rsidRDefault="00A221E4" w:rsidP="00A4302C">
      <w:pPr>
        <w:pStyle w:val="BodyText"/>
        <w:rPr>
          <w:color w:val="C0504D" w:themeColor="accent2"/>
        </w:rPr>
      </w:pPr>
      <w:r w:rsidRPr="00B9629F">
        <w:rPr>
          <w:color w:val="C0504D" w:themeColor="accent2"/>
        </w:rPr>
        <w:t>To allow for a flexible resources assignment with NewToN MSs irrespective of VAMOS support it is proposed that all NewToN MSs shall support TSC set 1-4</w:t>
      </w:r>
      <w:r w:rsidR="005A5157">
        <w:rPr>
          <w:color w:val="C0504D" w:themeColor="accent2"/>
        </w:rPr>
        <w:t xml:space="preserve">, i.e. </w:t>
      </w:r>
      <w:r w:rsidR="005A5157" w:rsidRPr="005A5157">
        <w:rPr>
          <w:color w:val="C0504D" w:themeColor="accent2"/>
        </w:rPr>
        <w:t xml:space="preserve">option 2 in </w:t>
      </w:r>
      <w:r w:rsidR="005A5157" w:rsidRPr="005A5157">
        <w:rPr>
          <w:color w:val="C0504D" w:themeColor="accent2"/>
        </w:rPr>
        <w:fldChar w:fldCharType="begin"/>
      </w:r>
      <w:r w:rsidR="005A5157" w:rsidRPr="005A5157">
        <w:rPr>
          <w:color w:val="C0504D" w:themeColor="accent2"/>
        </w:rPr>
        <w:instrText xml:space="preserve"> REF _Ref379897691 \h </w:instrText>
      </w:r>
      <w:r w:rsidR="005A5157" w:rsidRPr="005A5157">
        <w:rPr>
          <w:color w:val="C0504D" w:themeColor="accent2"/>
        </w:rPr>
      </w:r>
      <w:r w:rsidR="005A5157" w:rsidRPr="005A5157">
        <w:rPr>
          <w:color w:val="C0504D" w:themeColor="accent2"/>
        </w:rPr>
        <w:fldChar w:fldCharType="separate"/>
      </w:r>
      <w:r w:rsidR="005A5157" w:rsidRPr="005A5157">
        <w:rPr>
          <w:color w:val="C0504D" w:themeColor="accent2"/>
        </w:rPr>
        <w:t xml:space="preserve">Table </w:t>
      </w:r>
      <w:r w:rsidR="005A5157" w:rsidRPr="005A5157">
        <w:rPr>
          <w:noProof/>
          <w:color w:val="C0504D" w:themeColor="accent2"/>
        </w:rPr>
        <w:t>2</w:t>
      </w:r>
      <w:r w:rsidR="005A5157" w:rsidRPr="005A5157">
        <w:rPr>
          <w:color w:val="C0504D" w:themeColor="accent2"/>
        </w:rPr>
        <w:fldChar w:fldCharType="end"/>
      </w:r>
      <w:r w:rsidRPr="005A5157">
        <w:rPr>
          <w:color w:val="C0504D" w:themeColor="accent2"/>
        </w:rPr>
        <w:t>.</w:t>
      </w:r>
    </w:p>
    <w:tbl>
      <w:tblPr>
        <w:tblStyle w:val="TableGrid"/>
        <w:tblW w:w="0" w:type="auto"/>
        <w:tblLook w:val="04A0" w:firstRow="1" w:lastRow="0" w:firstColumn="1" w:lastColumn="0" w:noHBand="0" w:noVBand="1"/>
      </w:tblPr>
      <w:tblGrid>
        <w:gridCol w:w="8484"/>
      </w:tblGrid>
      <w:tr w:rsidR="00357A9F" w:rsidTr="00357A9F">
        <w:tc>
          <w:tcPr>
            <w:tcW w:w="8484" w:type="dxa"/>
          </w:tcPr>
          <w:p w:rsidR="00357A9F" w:rsidRDefault="00357A9F" w:rsidP="00A4302C">
            <w:pPr>
              <w:pStyle w:val="BodyText"/>
              <w:rPr>
                <w:color w:val="C0504D" w:themeColor="accent2"/>
              </w:rPr>
            </w:pPr>
            <w:r w:rsidRPr="00B9629F">
              <w:rPr>
                <w:b/>
                <w:color w:val="C0504D" w:themeColor="accent2"/>
              </w:rPr>
              <w:t>Proposal 1: All NewToN MSs shall for the CS domain support TSC set 1 to 4.</w:t>
            </w:r>
          </w:p>
        </w:tc>
      </w:tr>
    </w:tbl>
    <w:p w:rsidR="001638A2" w:rsidRPr="00B9629F" w:rsidRDefault="001638A2" w:rsidP="00357A9F">
      <w:pPr>
        <w:pStyle w:val="BodyText"/>
        <w:rPr>
          <w:b/>
          <w:color w:val="C0504D" w:themeColor="accent2"/>
        </w:rPr>
      </w:pPr>
    </w:p>
    <w:p w:rsidR="00DC7872" w:rsidRPr="00F95229" w:rsidRDefault="00DC7872" w:rsidP="00A4302C">
      <w:pPr>
        <w:pStyle w:val="Heading2"/>
      </w:pPr>
      <w:r w:rsidRPr="00F95229">
        <w:lastRenderedPageBreak/>
        <w:t>TSC combinations</w:t>
      </w:r>
    </w:p>
    <w:p w:rsidR="00714271" w:rsidRDefault="00F81A64" w:rsidP="0014629A">
      <w:pPr>
        <w:pStyle w:val="BodyText"/>
      </w:pPr>
      <w:r w:rsidRPr="0014629A">
        <w:t xml:space="preserve">For NewToN, two additional TSC sets will be introduced resulting in a total of four different TSC sets. In principle, </w:t>
      </w:r>
      <w:r w:rsidR="00A4745E" w:rsidRPr="0014629A">
        <w:t>this could allow for 1</w:t>
      </w:r>
      <w:r w:rsidR="00093947" w:rsidRPr="0014629A">
        <w:t>2</w:t>
      </w:r>
      <w:r w:rsidR="00A4745E" w:rsidRPr="0014629A">
        <w:t xml:space="preserve"> different w</w:t>
      </w:r>
      <w:r w:rsidR="009557FF" w:rsidRPr="0014629A">
        <w:t xml:space="preserve">ays to construct the AQPSK TSC if picking training sequences from different sets </w:t>
      </w:r>
      <w:r w:rsidR="00600285" w:rsidRPr="0014629A">
        <w:t xml:space="preserve">at the same TSC index </w:t>
      </w:r>
      <w:r w:rsidR="009557FF" w:rsidRPr="0014629A">
        <w:t>for the two VAMOS sub-channels</w:t>
      </w:r>
      <w:r w:rsidR="00600285" w:rsidRPr="0014629A">
        <w:t xml:space="preserve">, or </w:t>
      </w:r>
      <w:r w:rsidR="003A68A2" w:rsidRPr="0014629A">
        <w:t xml:space="preserve">may be reduced to only 6 different AQPSK TSCs if sorting of the TSC sets is assumed when mapping the two VAMOS </w:t>
      </w:r>
      <w:proofErr w:type="spellStart"/>
      <w:r w:rsidR="003A68A2" w:rsidRPr="0014629A">
        <w:t>subchannels</w:t>
      </w:r>
      <w:proofErr w:type="spellEnd"/>
      <w:r w:rsidR="003A68A2" w:rsidRPr="0014629A">
        <w:t>, as it is currently done in VAMOS</w:t>
      </w:r>
      <w:r w:rsidR="00714271">
        <w:t xml:space="preserve">. </w:t>
      </w:r>
    </w:p>
    <w:p w:rsidR="002A685B" w:rsidRPr="0014629A" w:rsidRDefault="009557FF" w:rsidP="0014629A">
      <w:pPr>
        <w:pStyle w:val="BodyText"/>
      </w:pPr>
      <w:r w:rsidRPr="0014629A">
        <w:t xml:space="preserve">Allowing full flexibility is however not beneficial from an </w:t>
      </w:r>
      <w:r w:rsidR="006E4760" w:rsidRPr="0014629A">
        <w:t xml:space="preserve">MS </w:t>
      </w:r>
      <w:r w:rsidRPr="0014629A">
        <w:t xml:space="preserve">implementation point of view where the channel estimation/demodulation </w:t>
      </w:r>
      <w:r w:rsidR="006E4760" w:rsidRPr="0014629A">
        <w:t>benefit</w:t>
      </w:r>
      <w:r w:rsidR="00F12CB3" w:rsidRPr="0014629A">
        <w:t>s</w:t>
      </w:r>
      <w:r w:rsidR="006E4760" w:rsidRPr="0014629A">
        <w:t xml:space="preserve"> </w:t>
      </w:r>
      <w:r w:rsidRPr="0014629A">
        <w:t>from knowing the TSC of the second sub-channel.</w:t>
      </w:r>
      <w:r w:rsidR="00A369D3" w:rsidRPr="0014629A">
        <w:t xml:space="preserve"> Another relevant aspect is that some TSC pairings </w:t>
      </w:r>
      <w:r w:rsidR="00994137" w:rsidRPr="0014629A">
        <w:t>are</w:t>
      </w:r>
      <w:r w:rsidR="00A369D3" w:rsidRPr="0014629A">
        <w:t xml:space="preserve"> not compatible with existing MS receiver implementations for legacy VAMOS</w:t>
      </w:r>
      <w:r w:rsidR="00EF464E">
        <w:t xml:space="preserve">, see </w:t>
      </w:r>
      <w:r w:rsidR="00EF464E">
        <w:fldChar w:fldCharType="begin"/>
      </w:r>
      <w:r w:rsidR="00EF464E">
        <w:instrText xml:space="preserve"> REF _Ref378084328 \h </w:instrText>
      </w:r>
      <w:r w:rsidR="00EF464E">
        <w:fldChar w:fldCharType="separate"/>
      </w:r>
      <w:r w:rsidR="00EF464E" w:rsidRPr="001E5249">
        <w:t xml:space="preserve">Table </w:t>
      </w:r>
      <w:r w:rsidR="00EF464E" w:rsidRPr="00B14F37">
        <w:rPr>
          <w:noProof/>
        </w:rPr>
        <w:t>1</w:t>
      </w:r>
      <w:r w:rsidR="00EF464E">
        <w:fldChar w:fldCharType="end"/>
      </w:r>
      <w:r w:rsidR="00A369D3" w:rsidRPr="0014629A">
        <w:t>.</w:t>
      </w:r>
    </w:p>
    <w:p w:rsidR="00172928" w:rsidRPr="0014629A" w:rsidRDefault="00A41C63" w:rsidP="0014629A">
      <w:pPr>
        <w:pStyle w:val="BodyText"/>
      </w:pPr>
      <w:r w:rsidRPr="0014629A">
        <w:t xml:space="preserve">Further, as mentioned in Section </w:t>
      </w:r>
      <w:r w:rsidRPr="0014629A">
        <w:fldChar w:fldCharType="begin"/>
      </w:r>
      <w:r w:rsidRPr="0014629A">
        <w:instrText xml:space="preserve"> REF _Ref378085970 \r \h </w:instrText>
      </w:r>
      <w:r w:rsidR="00DD4F0D" w:rsidRPr="0014629A">
        <w:instrText xml:space="preserve"> \* MERGEFORMAT </w:instrText>
      </w:r>
      <w:r w:rsidRPr="0014629A">
        <w:fldChar w:fldCharType="separate"/>
      </w:r>
      <w:r w:rsidR="0026026C" w:rsidRPr="0014629A">
        <w:t>2</w:t>
      </w:r>
      <w:r w:rsidRPr="0014629A">
        <w:fldChar w:fldCharType="end"/>
      </w:r>
      <w:r w:rsidRPr="0014629A">
        <w:t xml:space="preserve">, the </w:t>
      </w:r>
      <w:r w:rsidR="009238B2" w:rsidRPr="0014629A">
        <w:t xml:space="preserve">use of </w:t>
      </w:r>
      <w:r w:rsidR="0098649E" w:rsidRPr="0014629A">
        <w:t>shifted SACCH</w:t>
      </w:r>
      <w:r w:rsidR="009238B2" w:rsidRPr="0014629A">
        <w:t xml:space="preserve"> </w:t>
      </w:r>
      <w:r w:rsidR="0098649E" w:rsidRPr="0014629A">
        <w:t>is</w:t>
      </w:r>
      <w:r w:rsidR="009238B2" w:rsidRPr="0014629A">
        <w:t xml:space="preserve"> coupled to the assigned TSC </w:t>
      </w:r>
      <w:r w:rsidR="00DD34AE" w:rsidRPr="0014629A">
        <w:t xml:space="preserve">set </w:t>
      </w:r>
      <w:r w:rsidR="009238B2" w:rsidRPr="0014629A">
        <w:t>and the VAMOS MS capability level</w:t>
      </w:r>
      <w:r w:rsidR="00B03E27" w:rsidRPr="0014629A">
        <w:t xml:space="preserve">. </w:t>
      </w:r>
    </w:p>
    <w:p w:rsidR="00B03E27" w:rsidRPr="0014629A" w:rsidRDefault="00172928" w:rsidP="0014629A">
      <w:pPr>
        <w:pStyle w:val="BodyText"/>
      </w:pPr>
      <w:r w:rsidRPr="0014629A">
        <w:t>Hence, for a VAMOS MS</w:t>
      </w:r>
      <w:r w:rsidR="00B03E27" w:rsidRPr="0014629A">
        <w:t xml:space="preserve"> the assignment of its own GMSK training sequence determines:</w:t>
      </w:r>
    </w:p>
    <w:p w:rsidR="00B03E27" w:rsidRDefault="00B03E27" w:rsidP="00B03E27">
      <w:pPr>
        <w:pStyle w:val="BodyText"/>
        <w:numPr>
          <w:ilvl w:val="0"/>
          <w:numId w:val="12"/>
        </w:numPr>
      </w:pPr>
      <w:r>
        <w:t>T</w:t>
      </w:r>
      <w:r w:rsidR="00172928">
        <w:t>he paired TSC</w:t>
      </w:r>
    </w:p>
    <w:p w:rsidR="009557FF" w:rsidRPr="007D0D9E" w:rsidRDefault="00B03E27" w:rsidP="00B03E27">
      <w:pPr>
        <w:pStyle w:val="BodyText"/>
        <w:numPr>
          <w:ilvl w:val="0"/>
          <w:numId w:val="12"/>
        </w:numPr>
      </w:pPr>
      <w:r w:rsidRPr="00B14F37">
        <w:t>T</w:t>
      </w:r>
      <w:r w:rsidR="00172928" w:rsidRPr="00D1627B">
        <w:t>he mapping of the associated control channels.</w:t>
      </w:r>
    </w:p>
    <w:p w:rsidR="00172928" w:rsidRPr="00AB62DD" w:rsidRDefault="0083608E" w:rsidP="00DD4F0D">
      <w:pPr>
        <w:pStyle w:val="BodyText"/>
      </w:pPr>
      <w:r w:rsidRPr="00AB62DD">
        <w:t>It would be beneficial if this principle can be followed to the furthest extent possible also for the combination of NewToN and VAMOS.</w:t>
      </w:r>
    </w:p>
    <w:p w:rsidR="005E343B" w:rsidRPr="00AB62DD" w:rsidRDefault="00DD34AE" w:rsidP="00DD4F0D">
      <w:pPr>
        <w:pStyle w:val="BodyText"/>
      </w:pPr>
      <w:r w:rsidRPr="00AB62DD">
        <w:t>Two options are considered in the following</w:t>
      </w:r>
      <w:r w:rsidR="005E343B" w:rsidRPr="00AB62DD">
        <w:t>:</w:t>
      </w:r>
      <w:r w:rsidRPr="00AB62DD">
        <w:t xml:space="preserve"> </w:t>
      </w:r>
    </w:p>
    <w:p w:rsidR="005E343B" w:rsidRPr="00AB62DD" w:rsidRDefault="00DD34AE" w:rsidP="007534F6">
      <w:pPr>
        <w:pStyle w:val="BodyText"/>
        <w:numPr>
          <w:ilvl w:val="0"/>
          <w:numId w:val="15"/>
        </w:numPr>
      </w:pPr>
      <w:r w:rsidRPr="00AB62DD">
        <w:t xml:space="preserve">a straightforward approach with fixed pairing </w:t>
      </w:r>
      <w:r w:rsidR="002D1EE5" w:rsidRPr="00AB62DD">
        <w:t xml:space="preserve">of new TSCs </w:t>
      </w:r>
    </w:p>
    <w:p w:rsidR="00DD34AE" w:rsidRPr="00AB62DD" w:rsidRDefault="009164B9" w:rsidP="007534F6">
      <w:pPr>
        <w:pStyle w:val="BodyText"/>
        <w:numPr>
          <w:ilvl w:val="0"/>
          <w:numId w:val="15"/>
        </w:numPr>
      </w:pPr>
      <w:r w:rsidRPr="00AB62DD">
        <w:t>an</w:t>
      </w:r>
      <w:r w:rsidR="002D1EE5" w:rsidRPr="00AB62DD">
        <w:t xml:space="preserve"> option </w:t>
      </w:r>
      <w:r w:rsidR="005E343B" w:rsidRPr="00AB62DD">
        <w:t>to allow a more flexible</w:t>
      </w:r>
      <w:r w:rsidR="002D1EE5" w:rsidRPr="00AB62DD">
        <w:t xml:space="preserve"> pairing with legacy MS</w:t>
      </w:r>
      <w:r w:rsidR="005E343B" w:rsidRPr="00AB62DD">
        <w:t>s</w:t>
      </w:r>
    </w:p>
    <w:p w:rsidR="0083608E" w:rsidRPr="00D1627B" w:rsidRDefault="00DD34AE" w:rsidP="00DD4F0D">
      <w:pPr>
        <w:pStyle w:val="BodyText"/>
      </w:pPr>
      <w:r w:rsidRPr="00AB62DD">
        <w:t>(a)</w:t>
      </w:r>
      <w:r w:rsidRPr="00AB62DD">
        <w:tab/>
      </w:r>
      <w:r w:rsidR="003214F4" w:rsidRPr="00AB62DD">
        <w:t xml:space="preserve">The most straightforward approach would be to only allow TSC set 3 and TSC set 4 to be used in the same way as set 1 and set 2 are used in the current VAMOS feature, i.e. extending the TSC combinations in </w:t>
      </w:r>
      <w:r w:rsidR="003214F4">
        <w:fldChar w:fldCharType="begin"/>
      </w:r>
      <w:r w:rsidR="003214F4" w:rsidRPr="00AB62DD">
        <w:instrText xml:space="preserve"> REF _Ref378084328 \h </w:instrText>
      </w:r>
      <w:r w:rsidR="00DD4F0D" w:rsidRPr="00AB62DD">
        <w:instrText xml:space="preserve"> \* MERGEFORMAT </w:instrText>
      </w:r>
      <w:r w:rsidR="003214F4">
        <w:fldChar w:fldCharType="separate"/>
      </w:r>
      <w:r w:rsidR="0026026C" w:rsidRPr="00B14F37">
        <w:t xml:space="preserve">Table </w:t>
      </w:r>
      <w:r w:rsidR="0026026C" w:rsidRPr="00D1627B">
        <w:rPr>
          <w:noProof/>
        </w:rPr>
        <w:t>1</w:t>
      </w:r>
      <w:r w:rsidR="003214F4">
        <w:fldChar w:fldCharType="end"/>
      </w:r>
      <w:r w:rsidR="003214F4" w:rsidRPr="00B14F37">
        <w:t xml:space="preserve"> to what is shown in </w:t>
      </w:r>
      <w:r w:rsidR="003214F4">
        <w:fldChar w:fldCharType="begin"/>
      </w:r>
      <w:r w:rsidR="003214F4" w:rsidRPr="00AB62DD">
        <w:instrText xml:space="preserve"> REF _Ref378086200 \h </w:instrText>
      </w:r>
      <w:r w:rsidR="00DD4F0D" w:rsidRPr="00AB62DD">
        <w:instrText xml:space="preserve"> \* MERGEFORMAT </w:instrText>
      </w:r>
      <w:r w:rsidR="003214F4">
        <w:fldChar w:fldCharType="separate"/>
      </w:r>
      <w:r w:rsidR="0026026C" w:rsidRPr="00B14F37">
        <w:t xml:space="preserve">Table </w:t>
      </w:r>
      <w:r w:rsidR="0026026C" w:rsidRPr="00D1627B">
        <w:rPr>
          <w:noProof/>
        </w:rPr>
        <w:t>3</w:t>
      </w:r>
      <w:r w:rsidR="003214F4">
        <w:fldChar w:fldCharType="end"/>
      </w:r>
      <w:r w:rsidR="003214F4" w:rsidRPr="00B14F37">
        <w:t>.</w:t>
      </w:r>
    </w:p>
    <w:p w:rsidR="003214F4" w:rsidRDefault="003214F4" w:rsidP="003214F4">
      <w:pPr>
        <w:pStyle w:val="Caption"/>
      </w:pPr>
      <w:bookmarkStart w:id="5" w:name="_Ref378086200"/>
      <w:proofErr w:type="gramStart"/>
      <w:r w:rsidRPr="007D0D9E">
        <w:t xml:space="preserve">Table </w:t>
      </w:r>
      <w:r w:rsidR="00656B63">
        <w:fldChar w:fldCharType="begin"/>
      </w:r>
      <w:r w:rsidR="00656B63" w:rsidRPr="00AB62DD">
        <w:instrText xml:space="preserve"> SEQ Table \* ARABIC </w:instrText>
      </w:r>
      <w:r w:rsidR="00656B63">
        <w:fldChar w:fldCharType="separate"/>
      </w:r>
      <w:r w:rsidR="004F39A1">
        <w:rPr>
          <w:noProof/>
        </w:rPr>
        <w:t>3</w:t>
      </w:r>
      <w:r w:rsidR="00656B63">
        <w:rPr>
          <w:noProof/>
        </w:rPr>
        <w:fldChar w:fldCharType="end"/>
      </w:r>
      <w:bookmarkEnd w:id="5"/>
      <w:r w:rsidRPr="00B14F37">
        <w:t>.</w:t>
      </w:r>
      <w:proofErr w:type="gramEnd"/>
      <w:r w:rsidRPr="00B14F37">
        <w:t xml:space="preserve"> </w:t>
      </w:r>
      <w:proofErr w:type="gramStart"/>
      <w:r w:rsidR="007804A4" w:rsidRPr="00D1627B">
        <w:t>Extended TSC combination with VAMOS and NewToN.</w:t>
      </w:r>
      <w:proofErr w:type="gramEnd"/>
    </w:p>
    <w:tbl>
      <w:tblPr>
        <w:tblStyle w:val="TableGrid"/>
        <w:tblW w:w="8407" w:type="dxa"/>
        <w:jc w:val="center"/>
        <w:tblInd w:w="129" w:type="dxa"/>
        <w:tblLook w:val="04A0" w:firstRow="1" w:lastRow="0" w:firstColumn="1" w:lastColumn="0" w:noHBand="0" w:noVBand="1"/>
      </w:tblPr>
      <w:tblGrid>
        <w:gridCol w:w="1691"/>
        <w:gridCol w:w="1360"/>
        <w:gridCol w:w="738"/>
        <w:gridCol w:w="935"/>
        <w:gridCol w:w="3683"/>
      </w:tblGrid>
      <w:tr w:rsidR="00EC2099" w:rsidRPr="006B4DCD" w:rsidTr="00043CE7">
        <w:trPr>
          <w:jc w:val="center"/>
        </w:trPr>
        <w:tc>
          <w:tcPr>
            <w:tcW w:w="1691" w:type="dxa"/>
            <w:vMerge w:val="restart"/>
            <w:shd w:val="clear" w:color="auto" w:fill="F2DBDB" w:themeFill="accent2" w:themeFillTint="33"/>
          </w:tcPr>
          <w:p w:rsidR="00EC2099" w:rsidRPr="006B4DCD" w:rsidRDefault="00EC2099" w:rsidP="008A7F64">
            <w:pPr>
              <w:pStyle w:val="TableStyle"/>
              <w:keepNext/>
              <w:jc w:val="center"/>
              <w:rPr>
                <w:sz w:val="20"/>
              </w:rPr>
            </w:pPr>
            <w:r>
              <w:rPr>
                <w:sz w:val="20"/>
              </w:rPr>
              <w:t>Assigned MS type</w:t>
            </w:r>
          </w:p>
        </w:tc>
        <w:tc>
          <w:tcPr>
            <w:tcW w:w="1360" w:type="dxa"/>
            <w:vMerge w:val="restart"/>
            <w:shd w:val="clear" w:color="auto" w:fill="F2DBDB" w:themeFill="accent2" w:themeFillTint="33"/>
          </w:tcPr>
          <w:p w:rsidR="00EC2099" w:rsidRPr="006B4DCD" w:rsidRDefault="00EC2099" w:rsidP="008A7F64">
            <w:pPr>
              <w:pStyle w:val="TableStyle"/>
              <w:keepNext/>
              <w:jc w:val="center"/>
              <w:rPr>
                <w:rFonts w:eastAsiaTheme="minorHAnsi" w:cstheme="minorBidi"/>
                <w:sz w:val="20"/>
                <w:szCs w:val="22"/>
                <w:lang w:val="de-DE"/>
              </w:rPr>
            </w:pPr>
            <w:r w:rsidRPr="006B4DCD">
              <w:rPr>
                <w:sz w:val="20"/>
              </w:rPr>
              <w:t xml:space="preserve">Assigned </w:t>
            </w:r>
            <w:r>
              <w:rPr>
                <w:sz w:val="20"/>
              </w:rPr>
              <w:br/>
            </w:r>
            <w:r w:rsidRPr="006B4DCD">
              <w:rPr>
                <w:sz w:val="20"/>
              </w:rPr>
              <w:t>TSC set</w:t>
            </w:r>
          </w:p>
        </w:tc>
        <w:tc>
          <w:tcPr>
            <w:tcW w:w="1673" w:type="dxa"/>
            <w:gridSpan w:val="2"/>
            <w:shd w:val="clear" w:color="auto" w:fill="DBE5F1" w:themeFill="accent1" w:themeFillTint="33"/>
          </w:tcPr>
          <w:p w:rsidR="00EC2099" w:rsidRPr="006B4DCD" w:rsidRDefault="00EC2099" w:rsidP="008A7F64">
            <w:pPr>
              <w:pStyle w:val="TableStyle"/>
              <w:keepNext/>
              <w:jc w:val="center"/>
              <w:rPr>
                <w:sz w:val="20"/>
              </w:rPr>
            </w:pPr>
            <w:r w:rsidRPr="006B4DCD">
              <w:rPr>
                <w:sz w:val="20"/>
              </w:rPr>
              <w:t xml:space="preserve">Assumption </w:t>
            </w:r>
            <w:r>
              <w:rPr>
                <w:sz w:val="20"/>
              </w:rPr>
              <w:br/>
            </w:r>
            <w:r w:rsidRPr="006B4DCD">
              <w:rPr>
                <w:sz w:val="20"/>
              </w:rPr>
              <w:t>on paired TSC</w:t>
            </w:r>
          </w:p>
        </w:tc>
        <w:tc>
          <w:tcPr>
            <w:tcW w:w="3683" w:type="dxa"/>
            <w:vMerge w:val="restart"/>
            <w:shd w:val="clear" w:color="auto" w:fill="DBE5F1" w:themeFill="accent1" w:themeFillTint="33"/>
          </w:tcPr>
          <w:p w:rsidR="00EC2099" w:rsidRPr="006B4DCD" w:rsidRDefault="00EC2099" w:rsidP="008A7F64">
            <w:pPr>
              <w:pStyle w:val="TableStyle"/>
              <w:keepNext/>
              <w:rPr>
                <w:sz w:val="20"/>
              </w:rPr>
            </w:pPr>
            <w:r w:rsidRPr="006B4DCD">
              <w:rPr>
                <w:sz w:val="20"/>
              </w:rPr>
              <w:t>Comment</w:t>
            </w:r>
          </w:p>
        </w:tc>
      </w:tr>
      <w:tr w:rsidR="00EC2099" w:rsidRPr="006B4DCD" w:rsidTr="00043CE7">
        <w:trPr>
          <w:jc w:val="center"/>
        </w:trPr>
        <w:tc>
          <w:tcPr>
            <w:tcW w:w="1691" w:type="dxa"/>
            <w:vMerge/>
            <w:shd w:val="clear" w:color="auto" w:fill="F2DBDB" w:themeFill="accent2" w:themeFillTint="33"/>
          </w:tcPr>
          <w:p w:rsidR="00EC2099" w:rsidRPr="006B4DCD" w:rsidRDefault="00EC2099" w:rsidP="008A7F64">
            <w:pPr>
              <w:pStyle w:val="TableStyle"/>
              <w:keepNext/>
              <w:jc w:val="center"/>
              <w:rPr>
                <w:rFonts w:eastAsiaTheme="minorHAnsi" w:cstheme="minorBidi"/>
                <w:sz w:val="20"/>
                <w:szCs w:val="22"/>
                <w:lang w:val="de-DE"/>
              </w:rPr>
            </w:pPr>
          </w:p>
        </w:tc>
        <w:tc>
          <w:tcPr>
            <w:tcW w:w="1360" w:type="dxa"/>
            <w:vMerge/>
            <w:shd w:val="clear" w:color="auto" w:fill="F2DBDB" w:themeFill="accent2" w:themeFillTint="33"/>
          </w:tcPr>
          <w:p w:rsidR="00EC2099" w:rsidRPr="006B4DCD" w:rsidRDefault="00EC2099" w:rsidP="008A7F64">
            <w:pPr>
              <w:pStyle w:val="TableStyle"/>
              <w:keepNext/>
              <w:jc w:val="center"/>
              <w:rPr>
                <w:rFonts w:eastAsiaTheme="minorHAnsi" w:cstheme="minorBidi"/>
                <w:sz w:val="20"/>
                <w:szCs w:val="22"/>
                <w:lang w:val="de-DE"/>
              </w:rPr>
            </w:pPr>
          </w:p>
        </w:tc>
        <w:tc>
          <w:tcPr>
            <w:tcW w:w="738" w:type="dxa"/>
            <w:shd w:val="clear" w:color="auto" w:fill="DBE5F1" w:themeFill="accent1" w:themeFillTint="33"/>
          </w:tcPr>
          <w:p w:rsidR="00EC2099" w:rsidRPr="006B4DCD" w:rsidRDefault="00EC2099" w:rsidP="008A7F64">
            <w:pPr>
              <w:pStyle w:val="TableStyle"/>
              <w:keepNext/>
              <w:jc w:val="center"/>
              <w:rPr>
                <w:sz w:val="20"/>
                <w:lang w:val="en-GB"/>
              </w:rPr>
            </w:pPr>
            <w:r>
              <w:rPr>
                <w:sz w:val="20"/>
              </w:rPr>
              <w:t>S</w:t>
            </w:r>
            <w:r w:rsidRPr="006B4DCD">
              <w:rPr>
                <w:sz w:val="20"/>
              </w:rPr>
              <w:t>et</w:t>
            </w:r>
          </w:p>
        </w:tc>
        <w:tc>
          <w:tcPr>
            <w:tcW w:w="935" w:type="dxa"/>
            <w:shd w:val="clear" w:color="auto" w:fill="DBE5F1" w:themeFill="accent1" w:themeFillTint="33"/>
          </w:tcPr>
          <w:p w:rsidR="00EC2099" w:rsidRPr="006B4DCD" w:rsidRDefault="00EC2099" w:rsidP="008A7F64">
            <w:pPr>
              <w:pStyle w:val="TableStyle"/>
              <w:keepNext/>
              <w:jc w:val="center"/>
              <w:rPr>
                <w:sz w:val="20"/>
                <w:lang w:val="en-GB"/>
              </w:rPr>
            </w:pPr>
            <w:r>
              <w:rPr>
                <w:sz w:val="20"/>
              </w:rPr>
              <w:t>I</w:t>
            </w:r>
            <w:r w:rsidRPr="006B4DCD">
              <w:rPr>
                <w:sz w:val="20"/>
              </w:rPr>
              <w:t>ndex</w:t>
            </w:r>
          </w:p>
        </w:tc>
        <w:tc>
          <w:tcPr>
            <w:tcW w:w="3683" w:type="dxa"/>
            <w:vMerge/>
            <w:shd w:val="clear" w:color="auto" w:fill="DBE5F1" w:themeFill="accent1" w:themeFillTint="33"/>
          </w:tcPr>
          <w:p w:rsidR="00EC2099" w:rsidRPr="006B4DCD" w:rsidRDefault="00EC2099" w:rsidP="008A7F64">
            <w:pPr>
              <w:pStyle w:val="TableStyle"/>
              <w:keepNext/>
              <w:rPr>
                <w:rFonts w:eastAsiaTheme="minorHAnsi" w:cstheme="minorBidi"/>
                <w:sz w:val="20"/>
                <w:szCs w:val="22"/>
                <w:lang w:val="de-DE"/>
              </w:rPr>
            </w:pPr>
          </w:p>
        </w:tc>
      </w:tr>
      <w:tr w:rsidR="00EC2099" w:rsidRPr="00F95229" w:rsidTr="00043CE7">
        <w:trPr>
          <w:jc w:val="center"/>
        </w:trPr>
        <w:tc>
          <w:tcPr>
            <w:tcW w:w="1691" w:type="dxa"/>
            <w:vMerge w:val="restart"/>
          </w:tcPr>
          <w:p w:rsidR="00EC2099" w:rsidRPr="00F95229" w:rsidRDefault="00EC2099" w:rsidP="008A7F64">
            <w:pPr>
              <w:pStyle w:val="TableStyle"/>
              <w:keepNext/>
              <w:jc w:val="center"/>
              <w:rPr>
                <w:sz w:val="20"/>
              </w:rPr>
            </w:pPr>
            <w:r>
              <w:rPr>
                <w:sz w:val="20"/>
              </w:rPr>
              <w:t>VAMOS</w:t>
            </w:r>
          </w:p>
        </w:tc>
        <w:tc>
          <w:tcPr>
            <w:tcW w:w="1360" w:type="dxa"/>
          </w:tcPr>
          <w:p w:rsidR="00EC2099" w:rsidRPr="00F95229" w:rsidRDefault="00EC2099" w:rsidP="008A7F64">
            <w:pPr>
              <w:pStyle w:val="TableStyle"/>
              <w:keepNext/>
              <w:jc w:val="center"/>
              <w:rPr>
                <w:sz w:val="20"/>
                <w:lang w:val="en-GB"/>
              </w:rPr>
            </w:pPr>
            <w:r w:rsidRPr="00F95229">
              <w:rPr>
                <w:sz w:val="20"/>
              </w:rPr>
              <w:t>1</w:t>
            </w:r>
          </w:p>
        </w:tc>
        <w:tc>
          <w:tcPr>
            <w:tcW w:w="738" w:type="dxa"/>
          </w:tcPr>
          <w:p w:rsidR="00EC2099" w:rsidRPr="00F95229" w:rsidRDefault="00EC2099" w:rsidP="008A7F64">
            <w:pPr>
              <w:pStyle w:val="TableStyle"/>
              <w:keepNext/>
              <w:jc w:val="center"/>
              <w:rPr>
                <w:sz w:val="20"/>
                <w:lang w:val="en-GB"/>
              </w:rPr>
            </w:pPr>
            <w:r w:rsidRPr="00F95229">
              <w:rPr>
                <w:sz w:val="20"/>
              </w:rPr>
              <w:t>2</w:t>
            </w:r>
          </w:p>
        </w:tc>
        <w:tc>
          <w:tcPr>
            <w:tcW w:w="935" w:type="dxa"/>
          </w:tcPr>
          <w:p w:rsidR="00EC2099" w:rsidRPr="00F95229" w:rsidRDefault="00EC2099" w:rsidP="008A7F64">
            <w:pPr>
              <w:pStyle w:val="TableStyle"/>
              <w:keepNext/>
              <w:jc w:val="center"/>
              <w:rPr>
                <w:sz w:val="20"/>
                <w:lang w:val="en-GB"/>
              </w:rPr>
            </w:pPr>
            <w:r w:rsidRPr="00F95229">
              <w:rPr>
                <w:sz w:val="20"/>
              </w:rPr>
              <w:t>Same</w:t>
            </w:r>
          </w:p>
        </w:tc>
        <w:tc>
          <w:tcPr>
            <w:tcW w:w="3683" w:type="dxa"/>
          </w:tcPr>
          <w:p w:rsidR="00EC2099" w:rsidRPr="00AE1014" w:rsidRDefault="00EC2099" w:rsidP="008A7F64">
            <w:pPr>
              <w:pStyle w:val="TableStyle"/>
              <w:rPr>
                <w:sz w:val="20"/>
              </w:rPr>
            </w:pPr>
            <w:r w:rsidRPr="00E65CC0">
              <w:rPr>
                <w:sz w:val="20"/>
              </w:rPr>
              <w:t>VAMOS MS</w:t>
            </w:r>
            <w:r>
              <w:rPr>
                <w:sz w:val="20"/>
              </w:rPr>
              <w:t>, or NewToN MS,</w:t>
            </w:r>
            <w:r w:rsidRPr="00AE1014">
              <w:rPr>
                <w:sz w:val="20"/>
              </w:rPr>
              <w:t xml:space="preserve"> on paired sub channels</w:t>
            </w:r>
            <w:r>
              <w:rPr>
                <w:sz w:val="20"/>
              </w:rPr>
              <w:t xml:space="preserve"> (see options in </w:t>
            </w:r>
            <w:r w:rsidRPr="00AE1014">
              <w:rPr>
                <w:sz w:val="20"/>
              </w:rPr>
              <w:fldChar w:fldCharType="begin"/>
            </w:r>
            <w:r w:rsidRPr="00E65CC0">
              <w:rPr>
                <w:sz w:val="20"/>
              </w:rPr>
              <w:instrText xml:space="preserve"> REF _Ref379897691 \h </w:instrText>
            </w:r>
            <w:r>
              <w:rPr>
                <w:sz w:val="20"/>
              </w:rPr>
              <w:instrText xml:space="preserve"> \* MERGEFORMAT </w:instrText>
            </w:r>
            <w:r w:rsidRPr="00AE1014">
              <w:rPr>
                <w:sz w:val="20"/>
              </w:rPr>
            </w:r>
            <w:r w:rsidRPr="00AE1014">
              <w:rPr>
                <w:sz w:val="20"/>
              </w:rPr>
              <w:fldChar w:fldCharType="separate"/>
            </w:r>
            <w:r w:rsidRPr="00E65CC0">
              <w:rPr>
                <w:sz w:val="20"/>
              </w:rPr>
              <w:t>Table 2</w:t>
            </w:r>
            <w:r w:rsidRPr="00AE1014">
              <w:rPr>
                <w:sz w:val="20"/>
              </w:rPr>
              <w:fldChar w:fldCharType="end"/>
            </w:r>
            <w:r>
              <w:rPr>
                <w:sz w:val="20"/>
              </w:rPr>
              <w:t>)</w:t>
            </w:r>
          </w:p>
        </w:tc>
      </w:tr>
      <w:tr w:rsidR="00EC2099" w:rsidRPr="00F95229" w:rsidTr="00043CE7">
        <w:trPr>
          <w:jc w:val="center"/>
        </w:trPr>
        <w:tc>
          <w:tcPr>
            <w:tcW w:w="1691" w:type="dxa"/>
            <w:vMerge/>
          </w:tcPr>
          <w:p w:rsidR="00EC2099" w:rsidRPr="00F95229" w:rsidRDefault="00EC2099" w:rsidP="008A7F64">
            <w:pPr>
              <w:pStyle w:val="TableStyle"/>
              <w:keepNext/>
              <w:jc w:val="center"/>
              <w:rPr>
                <w:sz w:val="20"/>
              </w:rPr>
            </w:pPr>
          </w:p>
        </w:tc>
        <w:tc>
          <w:tcPr>
            <w:tcW w:w="1360" w:type="dxa"/>
          </w:tcPr>
          <w:p w:rsidR="00EC2099" w:rsidRPr="00F95229" w:rsidRDefault="00EC2099" w:rsidP="008A7F64">
            <w:pPr>
              <w:pStyle w:val="TableStyle"/>
              <w:keepNext/>
              <w:jc w:val="center"/>
              <w:rPr>
                <w:sz w:val="20"/>
                <w:lang w:val="en-GB"/>
              </w:rPr>
            </w:pPr>
            <w:r w:rsidRPr="00F95229">
              <w:rPr>
                <w:sz w:val="20"/>
              </w:rPr>
              <w:t>2</w:t>
            </w:r>
          </w:p>
        </w:tc>
        <w:tc>
          <w:tcPr>
            <w:tcW w:w="738" w:type="dxa"/>
          </w:tcPr>
          <w:p w:rsidR="00EC2099" w:rsidRPr="00F95229" w:rsidRDefault="00EC2099" w:rsidP="008A7F64">
            <w:pPr>
              <w:pStyle w:val="TableStyle"/>
              <w:keepNext/>
              <w:jc w:val="center"/>
              <w:rPr>
                <w:sz w:val="20"/>
                <w:lang w:val="en-GB"/>
              </w:rPr>
            </w:pPr>
            <w:r w:rsidRPr="00F95229">
              <w:rPr>
                <w:sz w:val="20"/>
              </w:rPr>
              <w:t>1</w:t>
            </w:r>
          </w:p>
        </w:tc>
        <w:tc>
          <w:tcPr>
            <w:tcW w:w="935" w:type="dxa"/>
          </w:tcPr>
          <w:p w:rsidR="00EC2099" w:rsidRPr="00F95229" w:rsidRDefault="00EC2099" w:rsidP="008A7F64">
            <w:pPr>
              <w:pStyle w:val="TableStyle"/>
              <w:keepNext/>
              <w:jc w:val="center"/>
              <w:rPr>
                <w:sz w:val="20"/>
                <w:lang w:val="en-GB"/>
              </w:rPr>
            </w:pPr>
            <w:r w:rsidRPr="00F95229">
              <w:rPr>
                <w:sz w:val="20"/>
              </w:rPr>
              <w:t>Same</w:t>
            </w:r>
          </w:p>
        </w:tc>
        <w:tc>
          <w:tcPr>
            <w:tcW w:w="3683" w:type="dxa"/>
          </w:tcPr>
          <w:p w:rsidR="00EC2099" w:rsidRPr="00AE1014" w:rsidRDefault="00EC2099" w:rsidP="008A7F64">
            <w:pPr>
              <w:pStyle w:val="TableStyle"/>
              <w:rPr>
                <w:sz w:val="20"/>
              </w:rPr>
            </w:pPr>
            <w:r>
              <w:rPr>
                <w:sz w:val="20"/>
              </w:rPr>
              <w:t>Any MS</w:t>
            </w:r>
            <w:r w:rsidRPr="00AE1014">
              <w:rPr>
                <w:sz w:val="20"/>
              </w:rPr>
              <w:t xml:space="preserve"> </w:t>
            </w:r>
            <w:r>
              <w:rPr>
                <w:sz w:val="20"/>
              </w:rPr>
              <w:t>on paired</w:t>
            </w:r>
            <w:r w:rsidRPr="00AE1014">
              <w:rPr>
                <w:sz w:val="20"/>
              </w:rPr>
              <w:t xml:space="preserve"> sub channels</w:t>
            </w:r>
          </w:p>
        </w:tc>
      </w:tr>
      <w:tr w:rsidR="00EC2099" w:rsidRPr="00F95229" w:rsidTr="00043CE7">
        <w:trPr>
          <w:jc w:val="center"/>
        </w:trPr>
        <w:tc>
          <w:tcPr>
            <w:tcW w:w="1691" w:type="dxa"/>
            <w:vMerge/>
          </w:tcPr>
          <w:p w:rsidR="00EC2099" w:rsidRPr="00F95229" w:rsidRDefault="00EC2099" w:rsidP="008A7F64">
            <w:pPr>
              <w:pStyle w:val="TableStyle"/>
              <w:keepNext/>
              <w:jc w:val="center"/>
              <w:rPr>
                <w:sz w:val="20"/>
              </w:rPr>
            </w:pPr>
          </w:p>
        </w:tc>
        <w:tc>
          <w:tcPr>
            <w:tcW w:w="1360" w:type="dxa"/>
          </w:tcPr>
          <w:p w:rsidR="00EC2099" w:rsidRPr="00F95229" w:rsidRDefault="00EC2099" w:rsidP="008A7F64">
            <w:pPr>
              <w:pStyle w:val="TableStyle"/>
              <w:keepNext/>
              <w:jc w:val="center"/>
              <w:rPr>
                <w:sz w:val="20"/>
              </w:rPr>
            </w:pPr>
            <w:r>
              <w:rPr>
                <w:sz w:val="20"/>
              </w:rPr>
              <w:t>3</w:t>
            </w:r>
          </w:p>
        </w:tc>
        <w:tc>
          <w:tcPr>
            <w:tcW w:w="738" w:type="dxa"/>
          </w:tcPr>
          <w:p w:rsidR="00EC2099" w:rsidRPr="00F95229" w:rsidRDefault="00EC2099" w:rsidP="008A7F64">
            <w:pPr>
              <w:pStyle w:val="TableStyle"/>
              <w:keepNext/>
              <w:jc w:val="center"/>
              <w:rPr>
                <w:sz w:val="20"/>
              </w:rPr>
            </w:pPr>
            <w:r>
              <w:rPr>
                <w:sz w:val="20"/>
              </w:rPr>
              <w:t>4</w:t>
            </w:r>
          </w:p>
        </w:tc>
        <w:tc>
          <w:tcPr>
            <w:tcW w:w="935" w:type="dxa"/>
          </w:tcPr>
          <w:p w:rsidR="00EC2099" w:rsidRPr="00F95229" w:rsidRDefault="00EC2099" w:rsidP="008A7F64">
            <w:pPr>
              <w:pStyle w:val="TableStyle"/>
              <w:keepNext/>
              <w:jc w:val="center"/>
              <w:rPr>
                <w:sz w:val="20"/>
              </w:rPr>
            </w:pPr>
            <w:r>
              <w:rPr>
                <w:sz w:val="20"/>
              </w:rPr>
              <w:t>Same</w:t>
            </w:r>
          </w:p>
        </w:tc>
        <w:tc>
          <w:tcPr>
            <w:tcW w:w="3683" w:type="dxa"/>
          </w:tcPr>
          <w:p w:rsidR="00EC2099" w:rsidRDefault="00EC2099" w:rsidP="008A7F64">
            <w:pPr>
              <w:pStyle w:val="TableStyle"/>
              <w:rPr>
                <w:sz w:val="20"/>
              </w:rPr>
            </w:pPr>
            <w:r w:rsidRPr="00E65CC0">
              <w:rPr>
                <w:sz w:val="20"/>
              </w:rPr>
              <w:t xml:space="preserve">VAMOS </w:t>
            </w:r>
            <w:r>
              <w:rPr>
                <w:sz w:val="20"/>
              </w:rPr>
              <w:t xml:space="preserve">NewToN </w:t>
            </w:r>
            <w:r w:rsidRPr="00E65CC0">
              <w:rPr>
                <w:sz w:val="20"/>
              </w:rPr>
              <w:t>MS</w:t>
            </w:r>
            <w:r>
              <w:rPr>
                <w:sz w:val="20"/>
              </w:rPr>
              <w:t>, or non-VAMOS NewToN MS</w:t>
            </w:r>
            <w:r w:rsidRPr="00E65CC0">
              <w:rPr>
                <w:sz w:val="20"/>
              </w:rPr>
              <w:t xml:space="preserve"> on paired</w:t>
            </w:r>
            <w:r>
              <w:rPr>
                <w:sz w:val="20"/>
              </w:rPr>
              <w:t xml:space="preserve"> (depending on options in </w:t>
            </w:r>
            <w:r w:rsidRPr="00AE1014">
              <w:rPr>
                <w:sz w:val="20"/>
              </w:rPr>
              <w:fldChar w:fldCharType="begin"/>
            </w:r>
            <w:r w:rsidRPr="00E65CC0">
              <w:rPr>
                <w:sz w:val="20"/>
              </w:rPr>
              <w:instrText xml:space="preserve"> REF _Ref379897691 \h </w:instrText>
            </w:r>
            <w:r>
              <w:rPr>
                <w:sz w:val="20"/>
              </w:rPr>
              <w:instrText xml:space="preserve"> \* MERGEFORMAT </w:instrText>
            </w:r>
            <w:r w:rsidRPr="00AE1014">
              <w:rPr>
                <w:sz w:val="20"/>
              </w:rPr>
            </w:r>
            <w:r w:rsidRPr="00AE1014">
              <w:rPr>
                <w:sz w:val="20"/>
              </w:rPr>
              <w:fldChar w:fldCharType="separate"/>
            </w:r>
            <w:r w:rsidRPr="00E65CC0">
              <w:rPr>
                <w:sz w:val="20"/>
              </w:rPr>
              <w:t>Table 2</w:t>
            </w:r>
            <w:r w:rsidRPr="00AE1014">
              <w:rPr>
                <w:sz w:val="20"/>
              </w:rPr>
              <w:fldChar w:fldCharType="end"/>
            </w:r>
            <w:r>
              <w:rPr>
                <w:sz w:val="20"/>
              </w:rPr>
              <w:t>)</w:t>
            </w:r>
            <w:r w:rsidRPr="00E65CC0">
              <w:rPr>
                <w:sz w:val="20"/>
              </w:rPr>
              <w:t xml:space="preserve">. </w:t>
            </w:r>
          </w:p>
          <w:p w:rsidR="00EC2099" w:rsidRPr="00E65CC0" w:rsidRDefault="00EC2099" w:rsidP="008A7F64">
            <w:pPr>
              <w:pStyle w:val="TableStyle"/>
              <w:rPr>
                <w:sz w:val="20"/>
              </w:rPr>
            </w:pPr>
            <w:r w:rsidRPr="00E65CC0">
              <w:rPr>
                <w:sz w:val="20"/>
              </w:rPr>
              <w:t>Both MS need to support NewToN.</w:t>
            </w:r>
          </w:p>
        </w:tc>
      </w:tr>
      <w:tr w:rsidR="00EC2099" w:rsidRPr="00F95229" w:rsidTr="00043CE7">
        <w:trPr>
          <w:jc w:val="center"/>
        </w:trPr>
        <w:tc>
          <w:tcPr>
            <w:tcW w:w="1691" w:type="dxa"/>
            <w:vMerge/>
          </w:tcPr>
          <w:p w:rsidR="00EC2099" w:rsidRPr="00F95229" w:rsidRDefault="00EC2099" w:rsidP="008A7F64">
            <w:pPr>
              <w:pStyle w:val="TableStyle"/>
              <w:keepNext/>
              <w:jc w:val="center"/>
              <w:rPr>
                <w:sz w:val="20"/>
              </w:rPr>
            </w:pPr>
          </w:p>
        </w:tc>
        <w:tc>
          <w:tcPr>
            <w:tcW w:w="1360" w:type="dxa"/>
          </w:tcPr>
          <w:p w:rsidR="00EC2099" w:rsidRPr="00F95229" w:rsidRDefault="00EC2099" w:rsidP="008A7F64">
            <w:pPr>
              <w:pStyle w:val="TableStyle"/>
              <w:keepNext/>
              <w:jc w:val="center"/>
              <w:rPr>
                <w:sz w:val="20"/>
              </w:rPr>
            </w:pPr>
            <w:r>
              <w:rPr>
                <w:sz w:val="20"/>
              </w:rPr>
              <w:t>4</w:t>
            </w:r>
          </w:p>
        </w:tc>
        <w:tc>
          <w:tcPr>
            <w:tcW w:w="738" w:type="dxa"/>
          </w:tcPr>
          <w:p w:rsidR="00EC2099" w:rsidRPr="00F95229" w:rsidRDefault="00EC2099" w:rsidP="008A7F64">
            <w:pPr>
              <w:pStyle w:val="TableStyle"/>
              <w:keepNext/>
              <w:jc w:val="center"/>
              <w:rPr>
                <w:sz w:val="20"/>
              </w:rPr>
            </w:pPr>
            <w:r>
              <w:rPr>
                <w:sz w:val="20"/>
              </w:rPr>
              <w:t>3</w:t>
            </w:r>
          </w:p>
        </w:tc>
        <w:tc>
          <w:tcPr>
            <w:tcW w:w="935" w:type="dxa"/>
          </w:tcPr>
          <w:p w:rsidR="00EC2099" w:rsidRPr="00F95229" w:rsidRDefault="00EC2099" w:rsidP="008A7F64">
            <w:pPr>
              <w:pStyle w:val="TableStyle"/>
              <w:keepNext/>
              <w:jc w:val="center"/>
              <w:rPr>
                <w:sz w:val="20"/>
              </w:rPr>
            </w:pPr>
            <w:r>
              <w:rPr>
                <w:sz w:val="20"/>
              </w:rPr>
              <w:t>Same</w:t>
            </w:r>
          </w:p>
        </w:tc>
        <w:tc>
          <w:tcPr>
            <w:tcW w:w="3683" w:type="dxa"/>
          </w:tcPr>
          <w:p w:rsidR="00EC2099" w:rsidRDefault="00EC2099" w:rsidP="008A7F64">
            <w:pPr>
              <w:pStyle w:val="TableStyle"/>
              <w:rPr>
                <w:sz w:val="20"/>
              </w:rPr>
            </w:pPr>
            <w:r w:rsidRPr="004C07D6">
              <w:rPr>
                <w:sz w:val="20"/>
              </w:rPr>
              <w:t xml:space="preserve">VAMOS </w:t>
            </w:r>
            <w:r>
              <w:rPr>
                <w:sz w:val="20"/>
              </w:rPr>
              <w:t xml:space="preserve">NewToN </w:t>
            </w:r>
            <w:r w:rsidRPr="004C07D6">
              <w:rPr>
                <w:sz w:val="20"/>
              </w:rPr>
              <w:t>MS</w:t>
            </w:r>
            <w:r>
              <w:rPr>
                <w:sz w:val="20"/>
              </w:rPr>
              <w:t>, or non-VAMOS NewToN MS</w:t>
            </w:r>
            <w:r w:rsidRPr="004C07D6">
              <w:rPr>
                <w:sz w:val="20"/>
              </w:rPr>
              <w:t xml:space="preserve"> on paired</w:t>
            </w:r>
            <w:r>
              <w:rPr>
                <w:sz w:val="20"/>
              </w:rPr>
              <w:t xml:space="preserve"> (depending on options in </w:t>
            </w:r>
            <w:r w:rsidRPr="00AE1014">
              <w:rPr>
                <w:sz w:val="20"/>
              </w:rPr>
              <w:fldChar w:fldCharType="begin"/>
            </w:r>
            <w:r w:rsidRPr="004C07D6">
              <w:rPr>
                <w:sz w:val="20"/>
              </w:rPr>
              <w:instrText xml:space="preserve"> REF _Ref379897691 \h </w:instrText>
            </w:r>
            <w:r>
              <w:rPr>
                <w:sz w:val="20"/>
              </w:rPr>
              <w:instrText xml:space="preserve"> \* MERGEFORMAT </w:instrText>
            </w:r>
            <w:r w:rsidRPr="00AE1014">
              <w:rPr>
                <w:sz w:val="20"/>
              </w:rPr>
            </w:r>
            <w:r w:rsidRPr="00AE1014">
              <w:rPr>
                <w:sz w:val="20"/>
              </w:rPr>
              <w:fldChar w:fldCharType="separate"/>
            </w:r>
            <w:r w:rsidRPr="004C07D6">
              <w:rPr>
                <w:sz w:val="20"/>
              </w:rPr>
              <w:t>Table 2</w:t>
            </w:r>
            <w:r w:rsidRPr="00AE1014">
              <w:rPr>
                <w:sz w:val="20"/>
              </w:rPr>
              <w:fldChar w:fldCharType="end"/>
            </w:r>
            <w:r>
              <w:rPr>
                <w:sz w:val="20"/>
              </w:rPr>
              <w:t>)</w:t>
            </w:r>
            <w:r w:rsidRPr="004C07D6">
              <w:rPr>
                <w:sz w:val="20"/>
              </w:rPr>
              <w:t>.</w:t>
            </w:r>
            <w:r w:rsidRPr="00E65CC0">
              <w:rPr>
                <w:sz w:val="20"/>
              </w:rPr>
              <w:t xml:space="preserve"> </w:t>
            </w:r>
          </w:p>
          <w:p w:rsidR="00EC2099" w:rsidRPr="00E65CC0" w:rsidRDefault="00EC2099" w:rsidP="008A7F64">
            <w:pPr>
              <w:pStyle w:val="TableStyle"/>
              <w:rPr>
                <w:sz w:val="20"/>
              </w:rPr>
            </w:pPr>
            <w:r w:rsidRPr="00E65CC0">
              <w:rPr>
                <w:sz w:val="20"/>
              </w:rPr>
              <w:t>Both MS need to support NewToN.</w:t>
            </w:r>
          </w:p>
        </w:tc>
      </w:tr>
      <w:tr w:rsidR="00EC2099" w:rsidRPr="00F95229" w:rsidTr="00043CE7">
        <w:trPr>
          <w:jc w:val="center"/>
        </w:trPr>
        <w:tc>
          <w:tcPr>
            <w:tcW w:w="1691" w:type="dxa"/>
          </w:tcPr>
          <w:p w:rsidR="00EC2099" w:rsidRPr="00F95229" w:rsidRDefault="00EC2099" w:rsidP="008A7F64">
            <w:pPr>
              <w:pStyle w:val="TableStyle"/>
              <w:jc w:val="center"/>
              <w:rPr>
                <w:sz w:val="20"/>
              </w:rPr>
            </w:pPr>
            <w:r>
              <w:rPr>
                <w:sz w:val="20"/>
              </w:rPr>
              <w:t>non-VAMOS</w:t>
            </w:r>
          </w:p>
        </w:tc>
        <w:tc>
          <w:tcPr>
            <w:tcW w:w="1360" w:type="dxa"/>
          </w:tcPr>
          <w:p w:rsidR="00EC2099" w:rsidRPr="00F95229" w:rsidRDefault="00F50488" w:rsidP="008A7F64">
            <w:pPr>
              <w:pStyle w:val="TableStyle"/>
              <w:jc w:val="center"/>
              <w:rPr>
                <w:sz w:val="20"/>
              </w:rPr>
            </w:pPr>
            <w:r>
              <w:rPr>
                <w:sz w:val="20"/>
              </w:rPr>
              <w:t>N</w:t>
            </w:r>
            <w:r w:rsidRPr="00F50488">
              <w:rPr>
                <w:sz w:val="20"/>
                <w:vertAlign w:val="superscript"/>
              </w:rPr>
              <w:t>(1)</w:t>
            </w:r>
          </w:p>
        </w:tc>
        <w:tc>
          <w:tcPr>
            <w:tcW w:w="738" w:type="dxa"/>
          </w:tcPr>
          <w:p w:rsidR="00EC2099" w:rsidRPr="00F95229" w:rsidRDefault="00F50488" w:rsidP="008A7F64">
            <w:pPr>
              <w:pStyle w:val="TableStyle"/>
              <w:jc w:val="center"/>
              <w:rPr>
                <w:sz w:val="20"/>
              </w:rPr>
            </w:pPr>
            <w:r>
              <w:rPr>
                <w:sz w:val="20"/>
              </w:rPr>
              <w:t>M</w:t>
            </w:r>
            <w:r w:rsidRPr="00F50488">
              <w:rPr>
                <w:sz w:val="20"/>
                <w:vertAlign w:val="superscript"/>
              </w:rPr>
              <w:t>(1)</w:t>
            </w:r>
          </w:p>
        </w:tc>
        <w:tc>
          <w:tcPr>
            <w:tcW w:w="935" w:type="dxa"/>
          </w:tcPr>
          <w:p w:rsidR="00EC2099" w:rsidRPr="00F95229" w:rsidRDefault="00F50488" w:rsidP="008A7F64">
            <w:pPr>
              <w:pStyle w:val="TableStyle"/>
              <w:jc w:val="center"/>
              <w:rPr>
                <w:sz w:val="20"/>
              </w:rPr>
            </w:pPr>
            <w:r>
              <w:rPr>
                <w:sz w:val="20"/>
              </w:rPr>
              <w:t>Any</w:t>
            </w:r>
          </w:p>
        </w:tc>
        <w:tc>
          <w:tcPr>
            <w:tcW w:w="3683" w:type="dxa"/>
          </w:tcPr>
          <w:p w:rsidR="00EC2099" w:rsidRPr="00F95229" w:rsidRDefault="00EC2099" w:rsidP="008A7F64">
            <w:pPr>
              <w:pStyle w:val="TableStyle"/>
              <w:rPr>
                <w:sz w:val="20"/>
              </w:rPr>
            </w:pPr>
            <w:r w:rsidRPr="00F95229">
              <w:rPr>
                <w:sz w:val="20"/>
              </w:rPr>
              <w:t>No MS supporting VAMOS in the pair</w:t>
            </w:r>
          </w:p>
        </w:tc>
      </w:tr>
      <w:tr w:rsidR="00F50488" w:rsidRPr="00F95229" w:rsidTr="00043CE7">
        <w:trPr>
          <w:jc w:val="center"/>
        </w:trPr>
        <w:tc>
          <w:tcPr>
            <w:tcW w:w="8407" w:type="dxa"/>
            <w:gridSpan w:val="5"/>
          </w:tcPr>
          <w:p w:rsidR="00F50488" w:rsidRDefault="00F50488" w:rsidP="00F50488">
            <w:pPr>
              <w:pStyle w:val="TableStyle"/>
              <w:rPr>
                <w:sz w:val="20"/>
              </w:rPr>
            </w:pPr>
            <w:r>
              <w:rPr>
                <w:sz w:val="20"/>
              </w:rPr>
              <w:t>NOTE1: N and M is dependent on MS capability:</w:t>
            </w:r>
          </w:p>
          <w:p w:rsidR="00F50488" w:rsidRPr="007534F6" w:rsidRDefault="00F50488" w:rsidP="00F50488">
            <w:pPr>
              <w:pStyle w:val="TableStyle"/>
              <w:rPr>
                <w:rFonts w:eastAsiaTheme="minorHAnsi" w:cstheme="minorBidi"/>
                <w:sz w:val="20"/>
                <w:szCs w:val="22"/>
              </w:rPr>
            </w:pPr>
            <w:r>
              <w:rPr>
                <w:sz w:val="20"/>
              </w:rPr>
              <w:t xml:space="preserve">- Legacy MS: 1 </w:t>
            </w:r>
          </w:p>
          <w:p w:rsidR="00F50488" w:rsidRPr="007534F6" w:rsidRDefault="00F50488" w:rsidP="00F50488">
            <w:pPr>
              <w:pStyle w:val="TableStyle"/>
              <w:rPr>
                <w:rFonts w:eastAsiaTheme="minorHAnsi" w:cstheme="minorBidi"/>
                <w:sz w:val="20"/>
                <w:szCs w:val="22"/>
              </w:rPr>
            </w:pPr>
            <w:r>
              <w:rPr>
                <w:sz w:val="20"/>
              </w:rPr>
              <w:t>- NewToN MS: 1 or 3 (Option 1 in Table 2)</w:t>
            </w:r>
          </w:p>
          <w:p w:rsidR="00F50488" w:rsidRPr="00F95229" w:rsidRDefault="00F50488" w:rsidP="00043CE7">
            <w:pPr>
              <w:pStyle w:val="TableStyle"/>
              <w:rPr>
                <w:sz w:val="20"/>
              </w:rPr>
            </w:pPr>
            <w:r>
              <w:rPr>
                <w:sz w:val="20"/>
              </w:rPr>
              <w:t>- NewToN MS: 1,</w:t>
            </w:r>
            <w:r w:rsidDel="000742CA">
              <w:rPr>
                <w:sz w:val="20"/>
              </w:rPr>
              <w:t xml:space="preserve"> </w:t>
            </w:r>
            <w:r>
              <w:rPr>
                <w:sz w:val="20"/>
              </w:rPr>
              <w:t>2, 3 or 4 (Option 2 in Table 2)</w:t>
            </w:r>
          </w:p>
        </w:tc>
      </w:tr>
    </w:tbl>
    <w:p w:rsidR="00E35F84" w:rsidRPr="00B14F37" w:rsidRDefault="00E35F84" w:rsidP="00BA55A1">
      <w:pPr>
        <w:pStyle w:val="BodyText"/>
      </w:pPr>
    </w:p>
    <w:p w:rsidR="005E343B" w:rsidRPr="00AB62DD" w:rsidRDefault="00AE09EC" w:rsidP="00DD4F0D">
      <w:pPr>
        <w:pStyle w:val="BodyText"/>
      </w:pPr>
      <w:r w:rsidRPr="00F95229">
        <w:t xml:space="preserve">It should be noted, that </w:t>
      </w:r>
      <w:r w:rsidR="00243487" w:rsidRPr="00F95229">
        <w:t xml:space="preserve">according to the comments in the rows, </w:t>
      </w:r>
      <w:r w:rsidR="004431FB" w:rsidRPr="00F95229">
        <w:t xml:space="preserve">in fact all 4 TSC sets </w:t>
      </w:r>
      <w:r w:rsidR="00243487" w:rsidRPr="00F95229">
        <w:t xml:space="preserve">are applicable for assignment of a VAMOS NewToN MS. But </w:t>
      </w:r>
      <w:r w:rsidRPr="00F95229">
        <w:t xml:space="preserve">after receiving the assignment of a TSC for the VAMOS </w:t>
      </w:r>
      <w:proofErr w:type="spellStart"/>
      <w:r w:rsidRPr="00F95229">
        <w:t>subchannel</w:t>
      </w:r>
      <w:proofErr w:type="spellEnd"/>
      <w:r w:rsidRPr="00F95229">
        <w:t>, a</w:t>
      </w:r>
      <w:r w:rsidR="00243487" w:rsidRPr="00F95229">
        <w:t>ny</w:t>
      </w:r>
      <w:r w:rsidRPr="00F95229">
        <w:t xml:space="preserve"> VAMOS MS knows also the paired TSC, and hence the AQPSK TSC is still uniquely determined,</w:t>
      </w:r>
      <w:r w:rsidR="00D2172B" w:rsidRPr="00F95229">
        <w:t xml:space="preserve"> therefore no significant changes are expected</w:t>
      </w:r>
      <w:r w:rsidR="00243487" w:rsidRPr="00F95229">
        <w:t xml:space="preserve"> in VAMOS receiver design</w:t>
      </w:r>
      <w:r w:rsidRPr="00F95229">
        <w:t xml:space="preserve">. </w:t>
      </w:r>
      <w:r w:rsidR="00BA55A1" w:rsidRPr="00F95229">
        <w:t xml:space="preserve">This would however result in the restriction that </w:t>
      </w:r>
      <w:r w:rsidR="005E343B" w:rsidRPr="00F95229">
        <w:t xml:space="preserve">for a </w:t>
      </w:r>
      <w:r w:rsidR="00F12CB3" w:rsidRPr="00F95229">
        <w:t xml:space="preserve">MS supporting both </w:t>
      </w:r>
      <w:r w:rsidR="00BA55A1" w:rsidRPr="00F95229">
        <w:t xml:space="preserve">NewToN </w:t>
      </w:r>
      <w:r w:rsidR="00F12CB3" w:rsidRPr="00F95229">
        <w:t>and VAMOS</w:t>
      </w:r>
      <w:r w:rsidR="005E343B" w:rsidRPr="00F95229">
        <w:t>, assigned a TSC from set 3 or set 4,</w:t>
      </w:r>
      <w:r w:rsidR="00F12CB3" w:rsidRPr="00F95229">
        <w:t xml:space="preserve"> </w:t>
      </w:r>
      <w:r w:rsidR="005E343B" w:rsidRPr="00F95229">
        <w:t xml:space="preserve">it needs </w:t>
      </w:r>
      <w:r w:rsidR="00BA55A1" w:rsidRPr="00F95229">
        <w:t>to form a VAMOS pair</w:t>
      </w:r>
      <w:r w:rsidR="00F12CB3" w:rsidRPr="00F95229">
        <w:t xml:space="preserve"> with </w:t>
      </w:r>
      <w:r w:rsidR="005E343B" w:rsidRPr="00F95229">
        <w:t>a MS assigned</w:t>
      </w:r>
      <w:r w:rsidR="005E343B" w:rsidRPr="00AB62DD">
        <w:t xml:space="preserve"> </w:t>
      </w:r>
      <w:r w:rsidR="00F12CB3" w:rsidRPr="00AB62DD">
        <w:t xml:space="preserve">TSC set </w:t>
      </w:r>
      <w:r w:rsidR="005E343B" w:rsidRPr="00AB62DD">
        <w:t>4</w:t>
      </w:r>
      <w:r w:rsidR="00F12CB3" w:rsidRPr="00AB62DD">
        <w:t xml:space="preserve"> and </w:t>
      </w:r>
      <w:r w:rsidR="005E343B" w:rsidRPr="00AB62DD">
        <w:t>3 respectively</w:t>
      </w:r>
      <w:r w:rsidR="00D11ECC" w:rsidRPr="00AB62DD">
        <w:t xml:space="preserve">. </w:t>
      </w:r>
    </w:p>
    <w:p w:rsidR="006E4760" w:rsidRPr="00AB62DD" w:rsidRDefault="00C017A8" w:rsidP="00DD4F0D">
      <w:pPr>
        <w:pStyle w:val="BodyText"/>
      </w:pPr>
      <w:r w:rsidRPr="00AB62DD">
        <w:t xml:space="preserve">If for example a </w:t>
      </w:r>
      <w:r w:rsidR="00AE1014">
        <w:t xml:space="preserve">NewToN VAMOS </w:t>
      </w:r>
      <w:r w:rsidRPr="00AB62DD">
        <w:t>MS is assigned a training sequence from set 3 and the network intends to form a VAMOS pair with a</w:t>
      </w:r>
      <w:r w:rsidR="00605240" w:rsidRPr="00AB62DD">
        <w:t>n incoming call of a</w:t>
      </w:r>
      <w:r w:rsidRPr="00AB62DD">
        <w:t xml:space="preserve"> </w:t>
      </w:r>
      <w:r w:rsidR="00920B75" w:rsidRPr="00AB62DD">
        <w:t>SAIC</w:t>
      </w:r>
      <w:r w:rsidRPr="00AB62DD">
        <w:t xml:space="preserve"> MS</w:t>
      </w:r>
      <w:r w:rsidR="00F12CB3" w:rsidRPr="00AB62DD">
        <w:t xml:space="preserve"> (not supporting NewToN)</w:t>
      </w:r>
      <w:r w:rsidRPr="00AB62DD">
        <w:t xml:space="preserve">, an intra-cell HO is first required to re-assign the NewToN MS to a training sequence </w:t>
      </w:r>
      <w:r w:rsidR="008763C6">
        <w:t>to</w:t>
      </w:r>
      <w:r w:rsidRPr="00AB62DD">
        <w:t xml:space="preserve"> set 2.</w:t>
      </w:r>
      <w:r w:rsidR="00216AA4" w:rsidRPr="00AB62DD">
        <w:t xml:space="preserve"> </w:t>
      </w:r>
      <w:r w:rsidR="002D1EE5" w:rsidRPr="00AB62DD">
        <w:t>Intra-cell handovers like t</w:t>
      </w:r>
      <w:r w:rsidR="00216AA4" w:rsidRPr="00AB62DD">
        <w:t>his would be a disadvantage.</w:t>
      </w:r>
    </w:p>
    <w:p w:rsidR="00177487" w:rsidRPr="00B14F37" w:rsidRDefault="002D1EE5" w:rsidP="00DD4F0D">
      <w:pPr>
        <w:pStyle w:val="BodyText"/>
      </w:pPr>
      <w:r w:rsidRPr="00AB62DD">
        <w:t xml:space="preserve">(b) </w:t>
      </w:r>
      <w:r w:rsidR="00216AA4" w:rsidRPr="00AB62DD">
        <w:t>F</w:t>
      </w:r>
      <w:r w:rsidR="006E4760" w:rsidRPr="00AB62DD">
        <w:t xml:space="preserve">or </w:t>
      </w:r>
      <w:r w:rsidR="00D11ECC" w:rsidRPr="00AB62DD">
        <w:t xml:space="preserve">a more flexible RRM </w:t>
      </w:r>
      <w:r w:rsidR="00D11ECC" w:rsidRPr="00F95229">
        <w:t>procedure</w:t>
      </w:r>
      <w:r w:rsidR="006E4760" w:rsidRPr="00F95229">
        <w:t>,</w:t>
      </w:r>
      <w:r w:rsidR="00D11ECC" w:rsidRPr="00F95229">
        <w:t xml:space="preserve"> it would be beneficial to always have the possibility to combine a new TSC set with the legacy one (</w:t>
      </w:r>
      <w:r w:rsidR="00605240" w:rsidRPr="00F95229">
        <w:t>since</w:t>
      </w:r>
      <w:r w:rsidR="00D11ECC" w:rsidRPr="00F95229">
        <w:t xml:space="preserve"> TSC set 1</w:t>
      </w:r>
      <w:r w:rsidR="00605240" w:rsidRPr="00F95229">
        <w:t xml:space="preserve"> is</w:t>
      </w:r>
      <w:r w:rsidR="00D11ECC" w:rsidRPr="00F95229">
        <w:t xml:space="preserve"> supported by all mobiles)</w:t>
      </w:r>
      <w:r w:rsidR="00C017A8" w:rsidRPr="00F95229">
        <w:t xml:space="preserve">, </w:t>
      </w:r>
      <w:r w:rsidR="00255006" w:rsidRPr="00F95229">
        <w:t xml:space="preserve">for the assignment of non-VAMOS MS, </w:t>
      </w:r>
      <w:r w:rsidR="007B0C9F" w:rsidRPr="00F95229">
        <w:t xml:space="preserve">reducing </w:t>
      </w:r>
      <w:r w:rsidR="00C017A8" w:rsidRPr="00F95229">
        <w:t xml:space="preserve">the need for additional intra-cell </w:t>
      </w:r>
      <w:proofErr w:type="spellStart"/>
      <w:r w:rsidR="00C017A8" w:rsidRPr="00F95229">
        <w:t>HOs</w:t>
      </w:r>
      <w:r w:rsidR="00D11ECC" w:rsidRPr="00F95229">
        <w:t>.</w:t>
      </w:r>
      <w:proofErr w:type="spellEnd"/>
      <w:r w:rsidR="00177487" w:rsidRPr="00F95229">
        <w:t xml:space="preserve"> </w:t>
      </w:r>
      <w:r w:rsidR="00170F0B" w:rsidRPr="00F95229">
        <w:t>It can be noted that</w:t>
      </w:r>
      <w:r w:rsidR="00D30259" w:rsidRPr="00F95229">
        <w:t xml:space="preserve"> </w:t>
      </w:r>
      <w:r w:rsidR="00642225" w:rsidRPr="00F95229">
        <w:t xml:space="preserve">VAMOS MS </w:t>
      </w:r>
      <w:r w:rsidR="00170F0B" w:rsidRPr="00F95229">
        <w:t>still need to comply with only pairing</w:t>
      </w:r>
      <w:r w:rsidR="00D30259" w:rsidRPr="00F95229">
        <w:t xml:space="preserve"> TSC set 1</w:t>
      </w:r>
      <w:r w:rsidR="00170F0B" w:rsidRPr="00F95229">
        <w:t xml:space="preserve"> with</w:t>
      </w:r>
      <w:r w:rsidR="00FF59EB" w:rsidRPr="00F95229">
        <w:t xml:space="preserve"> </w:t>
      </w:r>
      <w:r w:rsidR="007B0C9F" w:rsidRPr="00F95229">
        <w:t>TSC set 2</w:t>
      </w:r>
      <w:r w:rsidR="004431FB" w:rsidRPr="00F95229">
        <w:t>.</w:t>
      </w:r>
    </w:p>
    <w:p w:rsidR="00BA55A1" w:rsidRPr="00AB62DD" w:rsidRDefault="00216AA4" w:rsidP="00DD4F0D">
      <w:pPr>
        <w:pStyle w:val="BodyText"/>
      </w:pPr>
      <w:r w:rsidRPr="00AB62DD">
        <w:t>A</w:t>
      </w:r>
      <w:r w:rsidR="00F12CB3" w:rsidRPr="00AB62DD">
        <w:t xml:space="preserve"> more flexible RRM implies that a MS supporting both NewToN and VAMOS would have to detect the paired TSC (if keeping the principle that only one </w:t>
      </w:r>
      <w:r w:rsidR="00255006" w:rsidRPr="00AB62DD">
        <w:t xml:space="preserve">TSC </w:t>
      </w:r>
      <w:r w:rsidR="00F12CB3" w:rsidRPr="00AB62DD">
        <w:t>is assigned</w:t>
      </w:r>
      <w:r w:rsidR="00255006" w:rsidRPr="00AB62DD">
        <w:t xml:space="preserve"> the MS</w:t>
      </w:r>
      <w:r w:rsidR="00F12CB3" w:rsidRPr="00AB62DD">
        <w:t>)</w:t>
      </w:r>
      <w:r w:rsidR="00177487" w:rsidRPr="00AB62DD">
        <w:t>.</w:t>
      </w:r>
    </w:p>
    <w:p w:rsidR="00177487" w:rsidRPr="00AB62DD" w:rsidRDefault="00FF59EB" w:rsidP="00DD4F0D">
      <w:pPr>
        <w:pStyle w:val="BodyText"/>
      </w:pPr>
      <w:r w:rsidRPr="00AB62DD">
        <w:t xml:space="preserve">A </w:t>
      </w:r>
      <w:r w:rsidR="0078435E" w:rsidRPr="00AB62DD">
        <w:t xml:space="preserve">solution </w:t>
      </w:r>
      <w:r w:rsidR="003F3320" w:rsidRPr="00AB62DD">
        <w:t>prioritizing</w:t>
      </w:r>
      <w:r w:rsidR="0078435E" w:rsidRPr="00AB62DD">
        <w:t xml:space="preserve"> RRM flexibility is shown in</w:t>
      </w:r>
      <w:r w:rsidR="00E06F31" w:rsidRPr="00AB62DD">
        <w:t xml:space="preserve"> </w:t>
      </w:r>
      <w:r w:rsidR="00E06F31" w:rsidRPr="00DD4F0D">
        <w:fldChar w:fldCharType="begin"/>
      </w:r>
      <w:r w:rsidR="00E06F31" w:rsidRPr="00AB62DD">
        <w:instrText xml:space="preserve"> REF _Ref378086713 \h </w:instrText>
      </w:r>
      <w:r w:rsidR="00DD4F0D" w:rsidRPr="00AB62DD">
        <w:instrText xml:space="preserve"> \* MERGEFORMAT </w:instrText>
      </w:r>
      <w:r w:rsidR="00E06F31" w:rsidRPr="00DD4F0D">
        <w:fldChar w:fldCharType="separate"/>
      </w:r>
      <w:r w:rsidR="0026026C" w:rsidRPr="00B14F37">
        <w:t>Table 4</w:t>
      </w:r>
      <w:r w:rsidR="00E06F31" w:rsidRPr="00DD4F0D">
        <w:fldChar w:fldCharType="end"/>
      </w:r>
      <w:r w:rsidR="00177487" w:rsidRPr="00B14F37">
        <w:t>.</w:t>
      </w:r>
      <w:r w:rsidR="007B0C9F" w:rsidRPr="00D1627B">
        <w:t xml:space="preserve"> </w:t>
      </w:r>
      <w:r w:rsidRPr="00D1627B">
        <w:t xml:space="preserve">A legacy non VAMOS MS can in fact be assigned in a pair with any </w:t>
      </w:r>
      <w:r w:rsidRPr="00AB62DD">
        <w:t xml:space="preserve">of the TSC sets as desired, if a suitable MS for the pair is available. </w:t>
      </w:r>
    </w:p>
    <w:p w:rsidR="00E06F31" w:rsidRDefault="00E06F31" w:rsidP="00D9488A">
      <w:pPr>
        <w:pStyle w:val="Caption"/>
        <w:keepNext/>
        <w:ind w:left="431"/>
      </w:pPr>
      <w:bookmarkStart w:id="6" w:name="_Ref378086713"/>
      <w:proofErr w:type="gramStart"/>
      <w:r w:rsidRPr="00AB62DD">
        <w:t xml:space="preserve">Table </w:t>
      </w:r>
      <w:r w:rsidR="002760D0">
        <w:fldChar w:fldCharType="begin"/>
      </w:r>
      <w:r w:rsidR="002760D0" w:rsidRPr="00AB62DD">
        <w:instrText xml:space="preserve"> SEQ Table \* ARABIC </w:instrText>
      </w:r>
      <w:r w:rsidR="002760D0">
        <w:fldChar w:fldCharType="separate"/>
      </w:r>
      <w:r w:rsidR="004F39A1">
        <w:rPr>
          <w:noProof/>
        </w:rPr>
        <w:t>4</w:t>
      </w:r>
      <w:r w:rsidR="002760D0">
        <w:rPr>
          <w:noProof/>
        </w:rPr>
        <w:fldChar w:fldCharType="end"/>
      </w:r>
      <w:bookmarkEnd w:id="6"/>
      <w:r w:rsidR="007804A4" w:rsidRPr="00B14F37">
        <w:t>.</w:t>
      </w:r>
      <w:proofErr w:type="gramEnd"/>
      <w:r w:rsidR="007804A4" w:rsidRPr="00B14F37">
        <w:t xml:space="preserve"> </w:t>
      </w:r>
      <w:proofErr w:type="gramStart"/>
      <w:r w:rsidR="007804A4" w:rsidRPr="00D1627B">
        <w:t>Extended TSC combination with VAMOS and NewToN for flexible RRM.</w:t>
      </w:r>
      <w:proofErr w:type="gramEnd"/>
    </w:p>
    <w:tbl>
      <w:tblPr>
        <w:tblStyle w:val="TableGrid"/>
        <w:tblW w:w="8643" w:type="dxa"/>
        <w:jc w:val="center"/>
        <w:tblInd w:w="129" w:type="dxa"/>
        <w:tblLook w:val="04A0" w:firstRow="1" w:lastRow="0" w:firstColumn="1" w:lastColumn="0" w:noHBand="0" w:noVBand="1"/>
      </w:tblPr>
      <w:tblGrid>
        <w:gridCol w:w="1927"/>
        <w:gridCol w:w="1360"/>
        <w:gridCol w:w="738"/>
        <w:gridCol w:w="935"/>
        <w:gridCol w:w="3683"/>
      </w:tblGrid>
      <w:tr w:rsidR="006778B0" w:rsidRPr="006B4DCD" w:rsidTr="006778B0">
        <w:trPr>
          <w:jc w:val="center"/>
        </w:trPr>
        <w:tc>
          <w:tcPr>
            <w:tcW w:w="1927" w:type="dxa"/>
            <w:vMerge w:val="restart"/>
            <w:shd w:val="clear" w:color="auto" w:fill="F2DBDB" w:themeFill="accent2" w:themeFillTint="33"/>
          </w:tcPr>
          <w:p w:rsidR="006778B0" w:rsidRPr="006B4DCD" w:rsidRDefault="006778B0" w:rsidP="008A7F64">
            <w:pPr>
              <w:pStyle w:val="TableStyle"/>
              <w:keepNext/>
              <w:jc w:val="center"/>
              <w:rPr>
                <w:sz w:val="20"/>
              </w:rPr>
            </w:pPr>
            <w:r>
              <w:rPr>
                <w:sz w:val="20"/>
              </w:rPr>
              <w:t>Assigned MS type</w:t>
            </w:r>
          </w:p>
        </w:tc>
        <w:tc>
          <w:tcPr>
            <w:tcW w:w="1360" w:type="dxa"/>
            <w:vMerge w:val="restart"/>
            <w:shd w:val="clear" w:color="auto" w:fill="F2DBDB" w:themeFill="accent2" w:themeFillTint="33"/>
          </w:tcPr>
          <w:p w:rsidR="006778B0" w:rsidRPr="006B4DCD" w:rsidRDefault="006778B0" w:rsidP="008A7F64">
            <w:pPr>
              <w:pStyle w:val="TableStyle"/>
              <w:keepNext/>
              <w:jc w:val="center"/>
              <w:rPr>
                <w:rFonts w:eastAsiaTheme="minorHAnsi" w:cstheme="minorBidi"/>
                <w:sz w:val="20"/>
                <w:szCs w:val="22"/>
                <w:lang w:val="de-DE"/>
              </w:rPr>
            </w:pPr>
            <w:r w:rsidRPr="006B4DCD">
              <w:rPr>
                <w:sz w:val="20"/>
              </w:rPr>
              <w:t xml:space="preserve">Assigned </w:t>
            </w:r>
            <w:r>
              <w:rPr>
                <w:sz w:val="20"/>
              </w:rPr>
              <w:br/>
            </w:r>
            <w:r w:rsidRPr="006B4DCD">
              <w:rPr>
                <w:sz w:val="20"/>
              </w:rPr>
              <w:t>TSC set</w:t>
            </w:r>
          </w:p>
        </w:tc>
        <w:tc>
          <w:tcPr>
            <w:tcW w:w="1673" w:type="dxa"/>
            <w:gridSpan w:val="2"/>
            <w:shd w:val="clear" w:color="auto" w:fill="DBE5F1" w:themeFill="accent1" w:themeFillTint="33"/>
          </w:tcPr>
          <w:p w:rsidR="006778B0" w:rsidRPr="006B4DCD" w:rsidRDefault="006778B0" w:rsidP="008A7F64">
            <w:pPr>
              <w:pStyle w:val="TableStyle"/>
              <w:keepNext/>
              <w:jc w:val="center"/>
              <w:rPr>
                <w:sz w:val="20"/>
              </w:rPr>
            </w:pPr>
            <w:r w:rsidRPr="006B4DCD">
              <w:rPr>
                <w:sz w:val="20"/>
              </w:rPr>
              <w:t xml:space="preserve">Assumption </w:t>
            </w:r>
            <w:r>
              <w:rPr>
                <w:sz w:val="20"/>
              </w:rPr>
              <w:br/>
            </w:r>
            <w:r w:rsidRPr="006B4DCD">
              <w:rPr>
                <w:sz w:val="20"/>
              </w:rPr>
              <w:t>on paired TSC</w:t>
            </w:r>
          </w:p>
        </w:tc>
        <w:tc>
          <w:tcPr>
            <w:tcW w:w="3683" w:type="dxa"/>
            <w:vMerge w:val="restart"/>
            <w:shd w:val="clear" w:color="auto" w:fill="DBE5F1" w:themeFill="accent1" w:themeFillTint="33"/>
          </w:tcPr>
          <w:p w:rsidR="006778B0" w:rsidRPr="006B4DCD" w:rsidRDefault="006778B0" w:rsidP="008A7F64">
            <w:pPr>
              <w:pStyle w:val="TableStyle"/>
              <w:keepNext/>
              <w:rPr>
                <w:sz w:val="20"/>
              </w:rPr>
            </w:pPr>
            <w:r w:rsidRPr="006B4DCD">
              <w:rPr>
                <w:sz w:val="20"/>
              </w:rPr>
              <w:t>Comment</w:t>
            </w:r>
          </w:p>
        </w:tc>
      </w:tr>
      <w:tr w:rsidR="006778B0" w:rsidRPr="006B4DCD" w:rsidTr="006778B0">
        <w:trPr>
          <w:jc w:val="center"/>
        </w:trPr>
        <w:tc>
          <w:tcPr>
            <w:tcW w:w="1927" w:type="dxa"/>
            <w:vMerge/>
            <w:shd w:val="clear" w:color="auto" w:fill="F2DBDB" w:themeFill="accent2" w:themeFillTint="33"/>
          </w:tcPr>
          <w:p w:rsidR="006778B0" w:rsidRPr="006B4DCD" w:rsidRDefault="006778B0" w:rsidP="008A7F64">
            <w:pPr>
              <w:pStyle w:val="TableStyle"/>
              <w:keepNext/>
              <w:jc w:val="center"/>
              <w:rPr>
                <w:rFonts w:eastAsiaTheme="minorHAnsi" w:cstheme="minorBidi"/>
                <w:sz w:val="20"/>
                <w:szCs w:val="22"/>
                <w:lang w:val="de-DE"/>
              </w:rPr>
            </w:pPr>
          </w:p>
        </w:tc>
        <w:tc>
          <w:tcPr>
            <w:tcW w:w="1360" w:type="dxa"/>
            <w:vMerge/>
            <w:shd w:val="clear" w:color="auto" w:fill="F2DBDB" w:themeFill="accent2" w:themeFillTint="33"/>
          </w:tcPr>
          <w:p w:rsidR="006778B0" w:rsidRPr="006B4DCD" w:rsidRDefault="006778B0" w:rsidP="008A7F64">
            <w:pPr>
              <w:pStyle w:val="TableStyle"/>
              <w:keepNext/>
              <w:jc w:val="center"/>
              <w:rPr>
                <w:rFonts w:eastAsiaTheme="minorHAnsi" w:cstheme="minorBidi"/>
                <w:sz w:val="20"/>
                <w:szCs w:val="22"/>
                <w:lang w:val="de-DE"/>
              </w:rPr>
            </w:pPr>
          </w:p>
        </w:tc>
        <w:tc>
          <w:tcPr>
            <w:tcW w:w="738" w:type="dxa"/>
            <w:shd w:val="clear" w:color="auto" w:fill="DBE5F1" w:themeFill="accent1" w:themeFillTint="33"/>
          </w:tcPr>
          <w:p w:rsidR="006778B0" w:rsidRPr="006B4DCD" w:rsidRDefault="006778B0" w:rsidP="008A7F64">
            <w:pPr>
              <w:pStyle w:val="TableStyle"/>
              <w:keepNext/>
              <w:jc w:val="center"/>
              <w:rPr>
                <w:sz w:val="20"/>
                <w:lang w:val="en-GB"/>
              </w:rPr>
            </w:pPr>
            <w:r>
              <w:rPr>
                <w:sz w:val="20"/>
              </w:rPr>
              <w:t>S</w:t>
            </w:r>
            <w:r w:rsidRPr="006B4DCD">
              <w:rPr>
                <w:sz w:val="20"/>
              </w:rPr>
              <w:t>et</w:t>
            </w:r>
          </w:p>
        </w:tc>
        <w:tc>
          <w:tcPr>
            <w:tcW w:w="935" w:type="dxa"/>
            <w:shd w:val="clear" w:color="auto" w:fill="DBE5F1" w:themeFill="accent1" w:themeFillTint="33"/>
          </w:tcPr>
          <w:p w:rsidR="006778B0" w:rsidRPr="006B4DCD" w:rsidRDefault="006778B0" w:rsidP="008A7F64">
            <w:pPr>
              <w:pStyle w:val="TableStyle"/>
              <w:keepNext/>
              <w:jc w:val="center"/>
              <w:rPr>
                <w:sz w:val="20"/>
                <w:lang w:val="en-GB"/>
              </w:rPr>
            </w:pPr>
            <w:r>
              <w:rPr>
                <w:sz w:val="20"/>
              </w:rPr>
              <w:t>I</w:t>
            </w:r>
            <w:r w:rsidRPr="006B4DCD">
              <w:rPr>
                <w:sz w:val="20"/>
              </w:rPr>
              <w:t>ndex</w:t>
            </w:r>
          </w:p>
        </w:tc>
        <w:tc>
          <w:tcPr>
            <w:tcW w:w="3683" w:type="dxa"/>
            <w:vMerge/>
            <w:shd w:val="clear" w:color="auto" w:fill="DBE5F1" w:themeFill="accent1" w:themeFillTint="33"/>
          </w:tcPr>
          <w:p w:rsidR="006778B0" w:rsidRPr="006B4DCD" w:rsidRDefault="006778B0" w:rsidP="008A7F64">
            <w:pPr>
              <w:pStyle w:val="TableStyle"/>
              <w:keepNext/>
              <w:rPr>
                <w:rFonts w:eastAsiaTheme="minorHAnsi" w:cstheme="minorBidi"/>
                <w:sz w:val="20"/>
                <w:szCs w:val="22"/>
                <w:lang w:val="de-DE"/>
              </w:rPr>
            </w:pPr>
          </w:p>
        </w:tc>
      </w:tr>
      <w:tr w:rsidR="006778B0" w:rsidRPr="00AE1014" w:rsidTr="006778B0">
        <w:trPr>
          <w:jc w:val="center"/>
        </w:trPr>
        <w:tc>
          <w:tcPr>
            <w:tcW w:w="1927" w:type="dxa"/>
            <w:vMerge w:val="restart"/>
          </w:tcPr>
          <w:p w:rsidR="006778B0" w:rsidRPr="00F95229" w:rsidRDefault="006778B0" w:rsidP="008A7F64">
            <w:pPr>
              <w:pStyle w:val="TableStyle"/>
              <w:keepNext/>
              <w:jc w:val="center"/>
              <w:rPr>
                <w:sz w:val="20"/>
              </w:rPr>
            </w:pPr>
            <w:r>
              <w:rPr>
                <w:sz w:val="20"/>
              </w:rPr>
              <w:t>VAMOS</w:t>
            </w:r>
          </w:p>
        </w:tc>
        <w:tc>
          <w:tcPr>
            <w:tcW w:w="1360" w:type="dxa"/>
          </w:tcPr>
          <w:p w:rsidR="006778B0" w:rsidRPr="00F95229" w:rsidRDefault="006778B0" w:rsidP="008A7F64">
            <w:pPr>
              <w:pStyle w:val="TableStyle"/>
              <w:keepNext/>
              <w:jc w:val="center"/>
              <w:rPr>
                <w:sz w:val="20"/>
                <w:lang w:val="en-GB"/>
              </w:rPr>
            </w:pPr>
            <w:r w:rsidRPr="00F95229">
              <w:rPr>
                <w:sz w:val="20"/>
              </w:rPr>
              <w:t>1</w:t>
            </w:r>
          </w:p>
        </w:tc>
        <w:tc>
          <w:tcPr>
            <w:tcW w:w="738" w:type="dxa"/>
          </w:tcPr>
          <w:p w:rsidR="006778B0" w:rsidRPr="00F95229" w:rsidRDefault="006778B0" w:rsidP="008A7F64">
            <w:pPr>
              <w:pStyle w:val="TableStyle"/>
              <w:keepNext/>
              <w:jc w:val="center"/>
              <w:rPr>
                <w:sz w:val="20"/>
                <w:lang w:val="en-GB"/>
              </w:rPr>
            </w:pPr>
            <w:r w:rsidRPr="00F95229">
              <w:rPr>
                <w:sz w:val="20"/>
              </w:rPr>
              <w:t>2</w:t>
            </w:r>
          </w:p>
        </w:tc>
        <w:tc>
          <w:tcPr>
            <w:tcW w:w="935" w:type="dxa"/>
          </w:tcPr>
          <w:p w:rsidR="006778B0" w:rsidRPr="00F95229" w:rsidRDefault="006778B0" w:rsidP="008A7F64">
            <w:pPr>
              <w:pStyle w:val="TableStyle"/>
              <w:keepNext/>
              <w:jc w:val="center"/>
              <w:rPr>
                <w:sz w:val="20"/>
                <w:lang w:val="en-GB"/>
              </w:rPr>
            </w:pPr>
            <w:r w:rsidRPr="00F95229">
              <w:rPr>
                <w:sz w:val="20"/>
              </w:rPr>
              <w:t>Same</w:t>
            </w:r>
          </w:p>
        </w:tc>
        <w:tc>
          <w:tcPr>
            <w:tcW w:w="3683" w:type="dxa"/>
          </w:tcPr>
          <w:p w:rsidR="006778B0" w:rsidRPr="006B4DCD" w:rsidRDefault="006778B0" w:rsidP="008A7F64">
            <w:pPr>
              <w:pStyle w:val="TableStyle"/>
              <w:keepNext/>
              <w:rPr>
                <w:sz w:val="20"/>
                <w:lang w:val="en-GB"/>
              </w:rPr>
            </w:pPr>
            <w:r w:rsidRPr="004C07D6">
              <w:rPr>
                <w:sz w:val="20"/>
              </w:rPr>
              <w:t>VAMOS MS</w:t>
            </w:r>
            <w:r>
              <w:rPr>
                <w:sz w:val="20"/>
              </w:rPr>
              <w:t>, or NewToN MS,</w:t>
            </w:r>
            <w:r w:rsidRPr="00AE1014">
              <w:rPr>
                <w:sz w:val="20"/>
              </w:rPr>
              <w:t xml:space="preserve"> on paired sub channels</w:t>
            </w:r>
            <w:r>
              <w:rPr>
                <w:sz w:val="20"/>
              </w:rPr>
              <w:t xml:space="preserve"> (see options in </w:t>
            </w:r>
            <w:r w:rsidRPr="00AE1014">
              <w:rPr>
                <w:sz w:val="20"/>
              </w:rPr>
              <w:fldChar w:fldCharType="begin"/>
            </w:r>
            <w:r w:rsidRPr="004C07D6">
              <w:rPr>
                <w:sz w:val="20"/>
              </w:rPr>
              <w:instrText xml:space="preserve"> REF _Ref379897691 \h </w:instrText>
            </w:r>
            <w:r>
              <w:rPr>
                <w:sz w:val="20"/>
              </w:rPr>
              <w:instrText xml:space="preserve"> \* MERGEFORMAT </w:instrText>
            </w:r>
            <w:r w:rsidRPr="00AE1014">
              <w:rPr>
                <w:sz w:val="20"/>
              </w:rPr>
            </w:r>
            <w:r w:rsidRPr="00AE1014">
              <w:rPr>
                <w:sz w:val="20"/>
              </w:rPr>
              <w:fldChar w:fldCharType="separate"/>
            </w:r>
            <w:r w:rsidRPr="004C07D6">
              <w:rPr>
                <w:sz w:val="20"/>
              </w:rPr>
              <w:t>Table 2</w:t>
            </w:r>
            <w:r w:rsidRPr="00AE1014">
              <w:rPr>
                <w:sz w:val="20"/>
              </w:rPr>
              <w:fldChar w:fldCharType="end"/>
            </w:r>
          </w:p>
        </w:tc>
      </w:tr>
      <w:tr w:rsidR="006778B0" w:rsidRPr="00AE1014" w:rsidTr="006778B0">
        <w:trPr>
          <w:jc w:val="center"/>
        </w:trPr>
        <w:tc>
          <w:tcPr>
            <w:tcW w:w="1927" w:type="dxa"/>
            <w:vMerge/>
          </w:tcPr>
          <w:p w:rsidR="006778B0" w:rsidRPr="00F95229" w:rsidRDefault="006778B0" w:rsidP="008A7F64">
            <w:pPr>
              <w:pStyle w:val="TableStyle"/>
              <w:keepNext/>
              <w:jc w:val="center"/>
              <w:rPr>
                <w:sz w:val="20"/>
              </w:rPr>
            </w:pPr>
          </w:p>
        </w:tc>
        <w:tc>
          <w:tcPr>
            <w:tcW w:w="1360" w:type="dxa"/>
          </w:tcPr>
          <w:p w:rsidR="006778B0" w:rsidRPr="00F95229" w:rsidRDefault="006778B0" w:rsidP="008A7F64">
            <w:pPr>
              <w:pStyle w:val="TableStyle"/>
              <w:keepNext/>
              <w:jc w:val="center"/>
              <w:rPr>
                <w:sz w:val="20"/>
                <w:lang w:val="en-GB"/>
              </w:rPr>
            </w:pPr>
            <w:r w:rsidRPr="00F95229">
              <w:rPr>
                <w:sz w:val="20"/>
              </w:rPr>
              <w:t>2</w:t>
            </w:r>
          </w:p>
        </w:tc>
        <w:tc>
          <w:tcPr>
            <w:tcW w:w="738" w:type="dxa"/>
          </w:tcPr>
          <w:p w:rsidR="006778B0" w:rsidRPr="00F95229" w:rsidRDefault="006778B0" w:rsidP="008A7F64">
            <w:pPr>
              <w:pStyle w:val="TableStyle"/>
              <w:keepNext/>
              <w:jc w:val="center"/>
              <w:rPr>
                <w:sz w:val="20"/>
                <w:lang w:val="en-GB"/>
              </w:rPr>
            </w:pPr>
            <w:r w:rsidRPr="00F95229">
              <w:rPr>
                <w:sz w:val="20"/>
              </w:rPr>
              <w:t>1</w:t>
            </w:r>
          </w:p>
        </w:tc>
        <w:tc>
          <w:tcPr>
            <w:tcW w:w="935" w:type="dxa"/>
          </w:tcPr>
          <w:p w:rsidR="006778B0" w:rsidRPr="00F95229" w:rsidRDefault="006778B0" w:rsidP="008A7F64">
            <w:pPr>
              <w:pStyle w:val="TableStyle"/>
              <w:keepNext/>
              <w:jc w:val="center"/>
              <w:rPr>
                <w:sz w:val="20"/>
                <w:lang w:val="en-GB"/>
              </w:rPr>
            </w:pPr>
            <w:r w:rsidRPr="00F95229">
              <w:rPr>
                <w:sz w:val="20"/>
              </w:rPr>
              <w:t>Same</w:t>
            </w:r>
          </w:p>
        </w:tc>
        <w:tc>
          <w:tcPr>
            <w:tcW w:w="3683" w:type="dxa"/>
          </w:tcPr>
          <w:p w:rsidR="006778B0" w:rsidRPr="006B4DCD" w:rsidRDefault="006778B0" w:rsidP="008A7F64">
            <w:pPr>
              <w:pStyle w:val="TableStyle"/>
              <w:keepNext/>
              <w:rPr>
                <w:sz w:val="20"/>
                <w:lang w:val="en-GB"/>
              </w:rPr>
            </w:pPr>
            <w:r>
              <w:rPr>
                <w:sz w:val="20"/>
              </w:rPr>
              <w:t>Any MS</w:t>
            </w:r>
            <w:r w:rsidRPr="00AE1014">
              <w:rPr>
                <w:sz w:val="20"/>
              </w:rPr>
              <w:t xml:space="preserve"> </w:t>
            </w:r>
            <w:r>
              <w:rPr>
                <w:sz w:val="20"/>
              </w:rPr>
              <w:t>on paired</w:t>
            </w:r>
            <w:r w:rsidRPr="00AE1014">
              <w:rPr>
                <w:sz w:val="20"/>
              </w:rPr>
              <w:t xml:space="preserve"> sub channels</w:t>
            </w:r>
          </w:p>
        </w:tc>
      </w:tr>
      <w:tr w:rsidR="006778B0" w:rsidRPr="00E65CC0" w:rsidTr="006778B0">
        <w:trPr>
          <w:jc w:val="center"/>
        </w:trPr>
        <w:tc>
          <w:tcPr>
            <w:tcW w:w="1927" w:type="dxa"/>
            <w:vMerge/>
          </w:tcPr>
          <w:p w:rsidR="006778B0" w:rsidRPr="00F95229" w:rsidRDefault="006778B0" w:rsidP="008A7F64">
            <w:pPr>
              <w:pStyle w:val="TableStyle"/>
              <w:keepNext/>
              <w:jc w:val="center"/>
              <w:rPr>
                <w:sz w:val="20"/>
              </w:rPr>
            </w:pPr>
          </w:p>
        </w:tc>
        <w:tc>
          <w:tcPr>
            <w:tcW w:w="1360" w:type="dxa"/>
          </w:tcPr>
          <w:p w:rsidR="006778B0" w:rsidRPr="00F95229" w:rsidRDefault="006778B0" w:rsidP="008A7F64">
            <w:pPr>
              <w:pStyle w:val="TableStyle"/>
              <w:keepNext/>
              <w:jc w:val="center"/>
              <w:rPr>
                <w:sz w:val="20"/>
              </w:rPr>
            </w:pPr>
            <w:r>
              <w:rPr>
                <w:sz w:val="20"/>
              </w:rPr>
              <w:t>3</w:t>
            </w:r>
          </w:p>
        </w:tc>
        <w:tc>
          <w:tcPr>
            <w:tcW w:w="738" w:type="dxa"/>
          </w:tcPr>
          <w:p w:rsidR="006778B0" w:rsidRPr="00F95229" w:rsidRDefault="006778B0" w:rsidP="008A7F64">
            <w:pPr>
              <w:pStyle w:val="TableStyle"/>
              <w:keepNext/>
              <w:jc w:val="center"/>
              <w:rPr>
                <w:sz w:val="20"/>
              </w:rPr>
            </w:pPr>
            <w:r>
              <w:rPr>
                <w:sz w:val="20"/>
              </w:rPr>
              <w:t>4</w:t>
            </w:r>
          </w:p>
        </w:tc>
        <w:tc>
          <w:tcPr>
            <w:tcW w:w="935" w:type="dxa"/>
          </w:tcPr>
          <w:p w:rsidR="006778B0" w:rsidRPr="00F95229" w:rsidRDefault="006778B0" w:rsidP="008A7F64">
            <w:pPr>
              <w:pStyle w:val="TableStyle"/>
              <w:keepNext/>
              <w:jc w:val="center"/>
              <w:rPr>
                <w:sz w:val="20"/>
              </w:rPr>
            </w:pPr>
            <w:r>
              <w:rPr>
                <w:sz w:val="20"/>
              </w:rPr>
              <w:t>Same</w:t>
            </w:r>
          </w:p>
        </w:tc>
        <w:tc>
          <w:tcPr>
            <w:tcW w:w="3683" w:type="dxa"/>
          </w:tcPr>
          <w:p w:rsidR="006778B0" w:rsidRPr="00E65CC0" w:rsidRDefault="006778B0" w:rsidP="008A7F64">
            <w:pPr>
              <w:pStyle w:val="TableStyle"/>
              <w:keepNext/>
              <w:rPr>
                <w:sz w:val="20"/>
              </w:rPr>
            </w:pPr>
            <w:r w:rsidRPr="00E65CC0">
              <w:rPr>
                <w:sz w:val="20"/>
              </w:rPr>
              <w:t xml:space="preserve">VAMOS NewToN MS, or non-VAMOS NewToN MS on paired (depending on options in </w:t>
            </w:r>
            <w:r w:rsidRPr="00E65CC0">
              <w:rPr>
                <w:sz w:val="20"/>
              </w:rPr>
              <w:fldChar w:fldCharType="begin"/>
            </w:r>
            <w:r w:rsidRPr="00E65CC0">
              <w:rPr>
                <w:sz w:val="20"/>
              </w:rPr>
              <w:instrText xml:space="preserve"> REF _Ref379897691 \h  \* MERGEFORMAT </w:instrText>
            </w:r>
            <w:r w:rsidRPr="00E65CC0">
              <w:rPr>
                <w:sz w:val="20"/>
              </w:rPr>
            </w:r>
            <w:r w:rsidRPr="00E65CC0">
              <w:rPr>
                <w:sz w:val="20"/>
              </w:rPr>
              <w:fldChar w:fldCharType="separate"/>
            </w:r>
            <w:r w:rsidRPr="00E65CC0">
              <w:rPr>
                <w:sz w:val="20"/>
              </w:rPr>
              <w:t>Table 2</w:t>
            </w:r>
            <w:r w:rsidRPr="00E65CC0">
              <w:rPr>
                <w:sz w:val="20"/>
              </w:rPr>
              <w:fldChar w:fldCharType="end"/>
            </w:r>
            <w:r w:rsidRPr="00E65CC0">
              <w:rPr>
                <w:sz w:val="20"/>
              </w:rPr>
              <w:t>).</w:t>
            </w:r>
          </w:p>
        </w:tc>
      </w:tr>
      <w:tr w:rsidR="006778B0" w:rsidRPr="00E65CC0" w:rsidTr="006778B0">
        <w:trPr>
          <w:jc w:val="center"/>
        </w:trPr>
        <w:tc>
          <w:tcPr>
            <w:tcW w:w="1927" w:type="dxa"/>
            <w:vMerge/>
          </w:tcPr>
          <w:p w:rsidR="006778B0" w:rsidRPr="00F95229" w:rsidRDefault="006778B0" w:rsidP="008A7F64">
            <w:pPr>
              <w:pStyle w:val="TableStyle"/>
              <w:keepNext/>
              <w:jc w:val="center"/>
              <w:rPr>
                <w:sz w:val="20"/>
              </w:rPr>
            </w:pPr>
          </w:p>
        </w:tc>
        <w:tc>
          <w:tcPr>
            <w:tcW w:w="1360" w:type="dxa"/>
          </w:tcPr>
          <w:p w:rsidR="006778B0" w:rsidRPr="00F95229" w:rsidRDefault="006778B0" w:rsidP="008A7F64">
            <w:pPr>
              <w:pStyle w:val="TableStyle"/>
              <w:keepNext/>
              <w:jc w:val="center"/>
              <w:rPr>
                <w:sz w:val="20"/>
              </w:rPr>
            </w:pPr>
            <w:r>
              <w:rPr>
                <w:sz w:val="20"/>
              </w:rPr>
              <w:t>3</w:t>
            </w:r>
          </w:p>
        </w:tc>
        <w:tc>
          <w:tcPr>
            <w:tcW w:w="738" w:type="dxa"/>
          </w:tcPr>
          <w:p w:rsidR="006778B0" w:rsidRPr="00F95229" w:rsidRDefault="006778B0" w:rsidP="008A7F64">
            <w:pPr>
              <w:pStyle w:val="TableStyle"/>
              <w:keepNext/>
              <w:jc w:val="center"/>
              <w:rPr>
                <w:sz w:val="20"/>
              </w:rPr>
            </w:pPr>
            <w:r>
              <w:rPr>
                <w:sz w:val="20"/>
              </w:rPr>
              <w:t>1</w:t>
            </w:r>
          </w:p>
        </w:tc>
        <w:tc>
          <w:tcPr>
            <w:tcW w:w="935" w:type="dxa"/>
          </w:tcPr>
          <w:p w:rsidR="006778B0" w:rsidRPr="00F95229" w:rsidRDefault="006778B0" w:rsidP="008A7F64">
            <w:pPr>
              <w:pStyle w:val="TableStyle"/>
              <w:keepNext/>
              <w:jc w:val="center"/>
              <w:rPr>
                <w:sz w:val="20"/>
              </w:rPr>
            </w:pPr>
            <w:r>
              <w:rPr>
                <w:sz w:val="20"/>
              </w:rPr>
              <w:t>Same</w:t>
            </w:r>
          </w:p>
        </w:tc>
        <w:tc>
          <w:tcPr>
            <w:tcW w:w="3683" w:type="dxa"/>
          </w:tcPr>
          <w:p w:rsidR="006778B0" w:rsidRPr="00E65CC0" w:rsidRDefault="006778B0" w:rsidP="008A7F64">
            <w:pPr>
              <w:pStyle w:val="TableStyle"/>
              <w:keepNext/>
              <w:rPr>
                <w:sz w:val="20"/>
              </w:rPr>
            </w:pPr>
            <w:r w:rsidRPr="00E65CC0">
              <w:rPr>
                <w:sz w:val="20"/>
              </w:rPr>
              <w:t>Non VAMOS MS on paired sub-channel</w:t>
            </w:r>
          </w:p>
        </w:tc>
      </w:tr>
      <w:tr w:rsidR="006778B0" w:rsidRPr="00E65CC0" w:rsidTr="006778B0">
        <w:trPr>
          <w:jc w:val="center"/>
        </w:trPr>
        <w:tc>
          <w:tcPr>
            <w:tcW w:w="1927" w:type="dxa"/>
            <w:vMerge/>
          </w:tcPr>
          <w:p w:rsidR="006778B0" w:rsidRPr="00F95229" w:rsidRDefault="006778B0" w:rsidP="008A7F64">
            <w:pPr>
              <w:pStyle w:val="TableStyle"/>
              <w:keepNext/>
              <w:jc w:val="center"/>
              <w:rPr>
                <w:sz w:val="20"/>
              </w:rPr>
            </w:pPr>
          </w:p>
        </w:tc>
        <w:tc>
          <w:tcPr>
            <w:tcW w:w="1360" w:type="dxa"/>
          </w:tcPr>
          <w:p w:rsidR="006778B0" w:rsidRPr="00F95229" w:rsidRDefault="006778B0" w:rsidP="008A7F64">
            <w:pPr>
              <w:pStyle w:val="TableStyle"/>
              <w:keepNext/>
              <w:jc w:val="center"/>
              <w:rPr>
                <w:sz w:val="20"/>
              </w:rPr>
            </w:pPr>
            <w:r>
              <w:rPr>
                <w:sz w:val="20"/>
              </w:rPr>
              <w:t>4</w:t>
            </w:r>
          </w:p>
        </w:tc>
        <w:tc>
          <w:tcPr>
            <w:tcW w:w="738" w:type="dxa"/>
          </w:tcPr>
          <w:p w:rsidR="006778B0" w:rsidRPr="00F95229" w:rsidRDefault="006778B0" w:rsidP="008A7F64">
            <w:pPr>
              <w:pStyle w:val="TableStyle"/>
              <w:keepNext/>
              <w:jc w:val="center"/>
              <w:rPr>
                <w:sz w:val="20"/>
              </w:rPr>
            </w:pPr>
            <w:r>
              <w:rPr>
                <w:sz w:val="20"/>
              </w:rPr>
              <w:t>3</w:t>
            </w:r>
          </w:p>
        </w:tc>
        <w:tc>
          <w:tcPr>
            <w:tcW w:w="935" w:type="dxa"/>
          </w:tcPr>
          <w:p w:rsidR="006778B0" w:rsidRDefault="006778B0" w:rsidP="008A7F64">
            <w:pPr>
              <w:pStyle w:val="TableStyle"/>
              <w:keepNext/>
              <w:jc w:val="center"/>
              <w:rPr>
                <w:sz w:val="20"/>
              </w:rPr>
            </w:pPr>
            <w:r>
              <w:rPr>
                <w:sz w:val="20"/>
              </w:rPr>
              <w:t>Same</w:t>
            </w:r>
          </w:p>
        </w:tc>
        <w:tc>
          <w:tcPr>
            <w:tcW w:w="3683" w:type="dxa"/>
          </w:tcPr>
          <w:p w:rsidR="006778B0" w:rsidRPr="00E65CC0" w:rsidRDefault="006778B0" w:rsidP="008A7F64">
            <w:pPr>
              <w:pStyle w:val="TableStyle"/>
              <w:keepNext/>
              <w:rPr>
                <w:sz w:val="20"/>
              </w:rPr>
            </w:pPr>
            <w:r w:rsidRPr="00E65CC0">
              <w:rPr>
                <w:sz w:val="20"/>
              </w:rPr>
              <w:t xml:space="preserve">VAMOS NewToN MS, or non-VAMOS NewToN MS on paired (depending on options in </w:t>
            </w:r>
            <w:r w:rsidRPr="00E65CC0">
              <w:rPr>
                <w:sz w:val="20"/>
              </w:rPr>
              <w:fldChar w:fldCharType="begin"/>
            </w:r>
            <w:r w:rsidRPr="00E65CC0">
              <w:rPr>
                <w:sz w:val="20"/>
              </w:rPr>
              <w:instrText xml:space="preserve"> REF _Ref379897691 \h  \* MERGEFORMAT </w:instrText>
            </w:r>
            <w:r w:rsidRPr="00E65CC0">
              <w:rPr>
                <w:sz w:val="20"/>
              </w:rPr>
            </w:r>
            <w:r w:rsidRPr="00E65CC0">
              <w:rPr>
                <w:sz w:val="20"/>
              </w:rPr>
              <w:fldChar w:fldCharType="separate"/>
            </w:r>
            <w:r w:rsidRPr="00E65CC0">
              <w:rPr>
                <w:sz w:val="20"/>
              </w:rPr>
              <w:t>Table 2</w:t>
            </w:r>
            <w:r w:rsidRPr="00E65CC0">
              <w:rPr>
                <w:sz w:val="20"/>
              </w:rPr>
              <w:fldChar w:fldCharType="end"/>
            </w:r>
            <w:r w:rsidRPr="00E65CC0">
              <w:rPr>
                <w:sz w:val="20"/>
              </w:rPr>
              <w:t>).</w:t>
            </w:r>
          </w:p>
        </w:tc>
      </w:tr>
      <w:tr w:rsidR="006778B0" w:rsidRPr="00E65CC0" w:rsidTr="006778B0">
        <w:trPr>
          <w:jc w:val="center"/>
        </w:trPr>
        <w:tc>
          <w:tcPr>
            <w:tcW w:w="1927" w:type="dxa"/>
            <w:vMerge/>
          </w:tcPr>
          <w:p w:rsidR="006778B0" w:rsidRPr="00F95229" w:rsidRDefault="006778B0" w:rsidP="008A7F64">
            <w:pPr>
              <w:pStyle w:val="TableStyle"/>
              <w:keepNext/>
              <w:jc w:val="center"/>
              <w:rPr>
                <w:sz w:val="20"/>
              </w:rPr>
            </w:pPr>
          </w:p>
        </w:tc>
        <w:tc>
          <w:tcPr>
            <w:tcW w:w="1360" w:type="dxa"/>
          </w:tcPr>
          <w:p w:rsidR="006778B0" w:rsidRDefault="006778B0" w:rsidP="008A7F64">
            <w:pPr>
              <w:pStyle w:val="TableStyle"/>
              <w:keepNext/>
              <w:jc w:val="center"/>
              <w:rPr>
                <w:sz w:val="20"/>
              </w:rPr>
            </w:pPr>
            <w:r>
              <w:rPr>
                <w:sz w:val="20"/>
              </w:rPr>
              <w:t>4</w:t>
            </w:r>
          </w:p>
        </w:tc>
        <w:tc>
          <w:tcPr>
            <w:tcW w:w="738" w:type="dxa"/>
          </w:tcPr>
          <w:p w:rsidR="006778B0" w:rsidRDefault="006778B0" w:rsidP="008A7F64">
            <w:pPr>
              <w:pStyle w:val="TableStyle"/>
              <w:keepNext/>
              <w:jc w:val="center"/>
              <w:rPr>
                <w:sz w:val="20"/>
              </w:rPr>
            </w:pPr>
            <w:r>
              <w:rPr>
                <w:sz w:val="20"/>
              </w:rPr>
              <w:t>1</w:t>
            </w:r>
          </w:p>
        </w:tc>
        <w:tc>
          <w:tcPr>
            <w:tcW w:w="935" w:type="dxa"/>
          </w:tcPr>
          <w:p w:rsidR="006778B0" w:rsidRDefault="006778B0" w:rsidP="008A7F64">
            <w:pPr>
              <w:pStyle w:val="TableStyle"/>
              <w:keepNext/>
              <w:jc w:val="center"/>
              <w:rPr>
                <w:sz w:val="20"/>
              </w:rPr>
            </w:pPr>
            <w:r>
              <w:rPr>
                <w:sz w:val="20"/>
              </w:rPr>
              <w:t>Same</w:t>
            </w:r>
          </w:p>
        </w:tc>
        <w:tc>
          <w:tcPr>
            <w:tcW w:w="3683" w:type="dxa"/>
          </w:tcPr>
          <w:p w:rsidR="006778B0" w:rsidRPr="00E65CC0" w:rsidRDefault="006778B0" w:rsidP="008A7F64">
            <w:pPr>
              <w:pStyle w:val="TableStyle"/>
              <w:keepNext/>
              <w:rPr>
                <w:sz w:val="20"/>
              </w:rPr>
            </w:pPr>
            <w:r w:rsidRPr="00E65CC0">
              <w:rPr>
                <w:sz w:val="20"/>
              </w:rPr>
              <w:t>Non VAMOS MS on paired sub-channel</w:t>
            </w:r>
          </w:p>
        </w:tc>
      </w:tr>
      <w:tr w:rsidR="006778B0" w:rsidRPr="00F95229" w:rsidTr="006778B0">
        <w:trPr>
          <w:jc w:val="center"/>
        </w:trPr>
        <w:tc>
          <w:tcPr>
            <w:tcW w:w="1927" w:type="dxa"/>
          </w:tcPr>
          <w:p w:rsidR="006778B0" w:rsidRPr="00F95229" w:rsidRDefault="006778B0" w:rsidP="008A7F64">
            <w:pPr>
              <w:pStyle w:val="TableStyle"/>
              <w:jc w:val="center"/>
              <w:rPr>
                <w:sz w:val="20"/>
              </w:rPr>
            </w:pPr>
            <w:r>
              <w:rPr>
                <w:sz w:val="20"/>
              </w:rPr>
              <w:t>non-VAMOS</w:t>
            </w:r>
          </w:p>
        </w:tc>
        <w:tc>
          <w:tcPr>
            <w:tcW w:w="1360" w:type="dxa"/>
          </w:tcPr>
          <w:p w:rsidR="006778B0" w:rsidRPr="00F95229" w:rsidRDefault="006778B0" w:rsidP="008A7F64">
            <w:pPr>
              <w:pStyle w:val="TableStyle"/>
              <w:jc w:val="center"/>
              <w:rPr>
                <w:sz w:val="20"/>
              </w:rPr>
            </w:pPr>
            <w:r>
              <w:rPr>
                <w:sz w:val="20"/>
              </w:rPr>
              <w:t>N</w:t>
            </w:r>
            <w:r w:rsidRPr="00F50488">
              <w:rPr>
                <w:sz w:val="20"/>
                <w:vertAlign w:val="superscript"/>
              </w:rPr>
              <w:t>(1)</w:t>
            </w:r>
          </w:p>
        </w:tc>
        <w:tc>
          <w:tcPr>
            <w:tcW w:w="738" w:type="dxa"/>
          </w:tcPr>
          <w:p w:rsidR="006778B0" w:rsidRPr="00F95229" w:rsidRDefault="006778B0" w:rsidP="008A7F64">
            <w:pPr>
              <w:pStyle w:val="TableStyle"/>
              <w:jc w:val="center"/>
              <w:rPr>
                <w:sz w:val="20"/>
              </w:rPr>
            </w:pPr>
            <w:r>
              <w:rPr>
                <w:sz w:val="20"/>
              </w:rPr>
              <w:t>M</w:t>
            </w:r>
            <w:r w:rsidRPr="00F50488">
              <w:rPr>
                <w:sz w:val="20"/>
                <w:vertAlign w:val="superscript"/>
              </w:rPr>
              <w:t>(1)</w:t>
            </w:r>
          </w:p>
        </w:tc>
        <w:tc>
          <w:tcPr>
            <w:tcW w:w="935" w:type="dxa"/>
          </w:tcPr>
          <w:p w:rsidR="006778B0" w:rsidRPr="00F95229" w:rsidRDefault="006778B0" w:rsidP="008A7F64">
            <w:pPr>
              <w:pStyle w:val="TableStyle"/>
              <w:jc w:val="center"/>
              <w:rPr>
                <w:sz w:val="20"/>
              </w:rPr>
            </w:pPr>
            <w:r>
              <w:rPr>
                <w:sz w:val="20"/>
              </w:rPr>
              <w:t>Any</w:t>
            </w:r>
          </w:p>
        </w:tc>
        <w:tc>
          <w:tcPr>
            <w:tcW w:w="3683" w:type="dxa"/>
          </w:tcPr>
          <w:p w:rsidR="006778B0" w:rsidRPr="00F95229" w:rsidRDefault="006778B0" w:rsidP="008A7F64">
            <w:pPr>
              <w:pStyle w:val="TableStyle"/>
              <w:rPr>
                <w:sz w:val="20"/>
              </w:rPr>
            </w:pPr>
            <w:r w:rsidRPr="00F95229">
              <w:rPr>
                <w:sz w:val="20"/>
              </w:rPr>
              <w:t>No MS supporting VAMOS in the pair</w:t>
            </w:r>
          </w:p>
        </w:tc>
      </w:tr>
      <w:tr w:rsidR="006778B0" w:rsidRPr="00F95229" w:rsidTr="006778B0">
        <w:trPr>
          <w:jc w:val="center"/>
        </w:trPr>
        <w:tc>
          <w:tcPr>
            <w:tcW w:w="8643" w:type="dxa"/>
            <w:gridSpan w:val="5"/>
          </w:tcPr>
          <w:p w:rsidR="006778B0" w:rsidRDefault="006778B0" w:rsidP="008A7F64">
            <w:pPr>
              <w:pStyle w:val="TableStyle"/>
              <w:rPr>
                <w:sz w:val="20"/>
              </w:rPr>
            </w:pPr>
            <w:r>
              <w:rPr>
                <w:sz w:val="20"/>
              </w:rPr>
              <w:t>NOTE1: N and M is dependent on MS capability:</w:t>
            </w:r>
          </w:p>
          <w:p w:rsidR="006778B0" w:rsidRPr="007534F6" w:rsidRDefault="006778B0" w:rsidP="008A7F64">
            <w:pPr>
              <w:pStyle w:val="TableStyle"/>
              <w:rPr>
                <w:rFonts w:eastAsiaTheme="minorHAnsi" w:cstheme="minorBidi"/>
                <w:sz w:val="20"/>
                <w:szCs w:val="22"/>
              </w:rPr>
            </w:pPr>
            <w:r>
              <w:rPr>
                <w:sz w:val="20"/>
              </w:rPr>
              <w:t xml:space="preserve">- Legacy MS: 1 </w:t>
            </w:r>
          </w:p>
          <w:p w:rsidR="006778B0" w:rsidRPr="007534F6" w:rsidRDefault="006778B0" w:rsidP="008A7F64">
            <w:pPr>
              <w:pStyle w:val="TableStyle"/>
              <w:rPr>
                <w:rFonts w:eastAsiaTheme="minorHAnsi" w:cstheme="minorBidi"/>
                <w:sz w:val="20"/>
                <w:szCs w:val="22"/>
              </w:rPr>
            </w:pPr>
            <w:r>
              <w:rPr>
                <w:sz w:val="20"/>
              </w:rPr>
              <w:t>- NewToN MS: 1 or 3 (Option 1 in Table 2)</w:t>
            </w:r>
          </w:p>
          <w:p w:rsidR="006778B0" w:rsidRPr="00F95229" w:rsidRDefault="006778B0" w:rsidP="008A7F64">
            <w:pPr>
              <w:pStyle w:val="TableStyle"/>
              <w:rPr>
                <w:sz w:val="20"/>
              </w:rPr>
            </w:pPr>
            <w:r>
              <w:rPr>
                <w:sz w:val="20"/>
              </w:rPr>
              <w:t>- NewToN MS: 1,</w:t>
            </w:r>
            <w:r w:rsidDel="000742CA">
              <w:rPr>
                <w:sz w:val="20"/>
              </w:rPr>
              <w:t xml:space="preserve"> </w:t>
            </w:r>
            <w:r>
              <w:rPr>
                <w:sz w:val="20"/>
              </w:rPr>
              <w:t>2, 3 or 4 (Option 2 in Table 2)</w:t>
            </w:r>
          </w:p>
        </w:tc>
      </w:tr>
    </w:tbl>
    <w:p w:rsidR="006778B0" w:rsidRDefault="006778B0" w:rsidP="00BA55A1">
      <w:pPr>
        <w:pStyle w:val="BodyText"/>
      </w:pPr>
    </w:p>
    <w:p w:rsidR="003F3320" w:rsidRPr="00AB62DD" w:rsidRDefault="003F3320" w:rsidP="00BA55A1">
      <w:pPr>
        <w:pStyle w:val="BodyText"/>
      </w:pPr>
      <w:r w:rsidRPr="00AB62DD">
        <w:lastRenderedPageBreak/>
        <w:t xml:space="preserve">In addition, to keep the principle that shifted SACCH is coupled to the assigned TSC, a </w:t>
      </w:r>
      <w:r w:rsidR="00C733FE" w:rsidRPr="00AB62DD">
        <w:t xml:space="preserve">new </w:t>
      </w:r>
      <w:r w:rsidRPr="00AB62DD">
        <w:t>alternative mapping of the SACCH could be provided when assigned a TSC from set 3 (</w:t>
      </w:r>
      <w:r w:rsidR="000B603C" w:rsidRPr="00AB62DD">
        <w:t>for MSs supporting VAMOS II</w:t>
      </w:r>
      <w:r w:rsidR="00093947" w:rsidRPr="00AB62DD">
        <w:t xml:space="preserve"> or VAMOS III</w:t>
      </w:r>
      <w:r w:rsidR="000B603C" w:rsidRPr="00AB62DD">
        <w:t>. S</w:t>
      </w:r>
      <w:r w:rsidRPr="00AB62DD">
        <w:t>et 4 can still use the same mapping as set 2 today).</w:t>
      </w:r>
    </w:p>
    <w:p w:rsidR="0098649E" w:rsidRDefault="0098649E" w:rsidP="00A4302C">
      <w:pPr>
        <w:pStyle w:val="BodyText"/>
      </w:pPr>
      <w:r w:rsidRPr="00AB62DD">
        <w:t>The implication of th</w:t>
      </w:r>
      <w:r w:rsidR="00066D04" w:rsidRPr="00AB62DD">
        <w:t>e</w:t>
      </w:r>
      <w:r w:rsidRPr="00AB62DD">
        <w:t xml:space="preserve"> increased flexibility </w:t>
      </w:r>
      <w:r w:rsidR="00066D04" w:rsidRPr="00AB62DD">
        <w:t xml:space="preserve">brought by </w:t>
      </w:r>
      <w:r w:rsidR="00066D04">
        <w:fldChar w:fldCharType="begin"/>
      </w:r>
      <w:r w:rsidR="00066D04" w:rsidRPr="00AB62DD">
        <w:instrText xml:space="preserve"> REF _Ref378086713 \h </w:instrText>
      </w:r>
      <w:r w:rsidR="00066D04">
        <w:fldChar w:fldCharType="separate"/>
      </w:r>
      <w:r w:rsidR="0026026C" w:rsidRPr="00B14F37">
        <w:t xml:space="preserve">Table </w:t>
      </w:r>
      <w:r w:rsidR="0026026C" w:rsidRPr="00D1627B">
        <w:rPr>
          <w:noProof/>
        </w:rPr>
        <w:t>4</w:t>
      </w:r>
      <w:r w:rsidR="00066D04">
        <w:fldChar w:fldCharType="end"/>
      </w:r>
      <w:r w:rsidR="00066D04" w:rsidRPr="00B14F37">
        <w:t xml:space="preserve"> </w:t>
      </w:r>
      <w:r w:rsidRPr="00D1627B">
        <w:t>is that</w:t>
      </w:r>
      <w:r w:rsidR="006C2EBB" w:rsidRPr="00D1627B">
        <w:t xml:space="preserve"> </w:t>
      </w:r>
      <w:r w:rsidR="003F3320" w:rsidRPr="007D0D9E">
        <w:t xml:space="preserve">NewToN MSs supporting </w:t>
      </w:r>
      <w:r w:rsidR="006C2EBB" w:rsidRPr="00AB62DD">
        <w:t>VAMOS</w:t>
      </w:r>
      <w:r w:rsidR="003F3320" w:rsidRPr="00AB62DD">
        <w:t>, and</w:t>
      </w:r>
      <w:r w:rsidR="006C2EBB" w:rsidRPr="00AB62DD">
        <w:t xml:space="preserve"> </w:t>
      </w:r>
      <w:r w:rsidR="007133E6" w:rsidRPr="00AB62DD">
        <w:t>using a</w:t>
      </w:r>
      <w:r w:rsidRPr="00AB62DD">
        <w:t xml:space="preserve"> MS architecture where knowledge of the paired sub-channel is assumed</w:t>
      </w:r>
      <w:r w:rsidR="006C2EBB" w:rsidRPr="00AB62DD">
        <w:t>,</w:t>
      </w:r>
      <w:r w:rsidRPr="00AB62DD">
        <w:t xml:space="preserve"> would have to blindly detect the paired TSC</w:t>
      </w:r>
      <w:r w:rsidR="00DF76D8" w:rsidRPr="00AB62DD">
        <w:t xml:space="preserve"> out of </w:t>
      </w:r>
      <w:r w:rsidR="007804A4" w:rsidRPr="00AB62DD">
        <w:t>t</w:t>
      </w:r>
      <w:r w:rsidR="006C2EBB" w:rsidRPr="00AB62DD">
        <w:t>wo</w:t>
      </w:r>
      <w:r w:rsidR="00DF76D8" w:rsidRPr="00AB62DD">
        <w:t xml:space="preserve"> candidates</w:t>
      </w:r>
      <w:r w:rsidR="0005003B" w:rsidRPr="00AB62DD">
        <w:t xml:space="preserve">, see </w:t>
      </w:r>
      <w:r w:rsidR="0005003B">
        <w:fldChar w:fldCharType="begin"/>
      </w:r>
      <w:r w:rsidR="0005003B" w:rsidRPr="00AB62DD">
        <w:instrText xml:space="preserve"> REF _Ref378086713 \h </w:instrText>
      </w:r>
      <w:r w:rsidR="0005003B">
        <w:fldChar w:fldCharType="separate"/>
      </w:r>
      <w:r w:rsidR="0026026C" w:rsidRPr="00B14F37">
        <w:t xml:space="preserve">Table </w:t>
      </w:r>
      <w:r w:rsidR="0026026C" w:rsidRPr="00D1627B">
        <w:rPr>
          <w:noProof/>
        </w:rPr>
        <w:t>4</w:t>
      </w:r>
      <w:r w:rsidR="0005003B">
        <w:fldChar w:fldCharType="end"/>
      </w:r>
      <w:r w:rsidRPr="00B14F37">
        <w:t>.</w:t>
      </w:r>
      <w:r w:rsidR="00A60EBB" w:rsidRPr="00D1627B">
        <w:t xml:space="preserve"> This implication </w:t>
      </w:r>
      <w:r w:rsidR="00F20630" w:rsidRPr="007D0D9E">
        <w:t xml:space="preserve">should be </w:t>
      </w:r>
      <w:r w:rsidR="00A60EBB" w:rsidRPr="007D0D9E">
        <w:t xml:space="preserve">true for VAMOS II </w:t>
      </w:r>
      <w:r w:rsidR="00093947" w:rsidRPr="007D0D9E">
        <w:t xml:space="preserve">and VAMOS III </w:t>
      </w:r>
      <w:r w:rsidR="00A60EBB" w:rsidRPr="00AB62DD">
        <w:t>MSs</w:t>
      </w:r>
      <w:r w:rsidR="006C2EBB" w:rsidRPr="00AB62DD">
        <w:t>,</w:t>
      </w:r>
      <w:r w:rsidR="00A60EBB" w:rsidRPr="00AB62DD">
        <w:t xml:space="preserve"> but could also be true for VAMOS I implementations that make use of the knowledge of both VAMOS sub-channels</w:t>
      </w:r>
      <w:r w:rsidR="003F3320" w:rsidRPr="00AB62DD">
        <w:t>.</w:t>
      </w:r>
    </w:p>
    <w:p w:rsidR="00B341EB" w:rsidRPr="00B341EB" w:rsidRDefault="00B341EB" w:rsidP="00A4302C">
      <w:pPr>
        <w:pStyle w:val="BodyText"/>
        <w:rPr>
          <w:color w:val="C0504D" w:themeColor="accent2"/>
        </w:rPr>
      </w:pPr>
      <w:r w:rsidRPr="00B341EB">
        <w:rPr>
          <w:color w:val="C0504D" w:themeColor="accent2"/>
        </w:rPr>
        <w:t>Performance evaluation has been carried out with a VAMOS II receiver implementation using blind TSC pairing detection on a burst-by-burst basis</w:t>
      </w:r>
      <w:r>
        <w:rPr>
          <w:color w:val="C0504D" w:themeColor="accent2"/>
        </w:rPr>
        <w:t xml:space="preserve"> with the results shown in </w:t>
      </w:r>
      <w:r w:rsidR="00EA5B89">
        <w:rPr>
          <w:color w:val="C0504D" w:themeColor="accent2"/>
        </w:rPr>
        <w:fldChar w:fldCharType="begin"/>
      </w:r>
      <w:r w:rsidR="00EA5B89">
        <w:rPr>
          <w:color w:val="C0504D" w:themeColor="accent2"/>
        </w:rPr>
        <w:instrText xml:space="preserve"> REF _Ref396225699 \h </w:instrText>
      </w:r>
      <w:r w:rsidR="00EA5B89">
        <w:rPr>
          <w:color w:val="C0504D" w:themeColor="accent2"/>
        </w:rPr>
      </w:r>
      <w:r w:rsidR="00EA5B89">
        <w:rPr>
          <w:color w:val="C0504D" w:themeColor="accent2"/>
        </w:rPr>
        <w:fldChar w:fldCharType="separate"/>
      </w:r>
      <w:r w:rsidR="00EA5B89" w:rsidRPr="00E24372">
        <w:rPr>
          <w:color w:val="C0504D" w:themeColor="accent2"/>
        </w:rPr>
        <w:t xml:space="preserve">Table </w:t>
      </w:r>
      <w:r w:rsidR="00EA5B89">
        <w:rPr>
          <w:noProof/>
          <w:color w:val="C0504D" w:themeColor="accent2"/>
        </w:rPr>
        <w:t>5</w:t>
      </w:r>
      <w:r w:rsidR="00EA5B89">
        <w:rPr>
          <w:color w:val="C0504D" w:themeColor="accent2"/>
        </w:rPr>
        <w:fldChar w:fldCharType="end"/>
      </w:r>
      <w:r w:rsidRPr="00B341EB">
        <w:rPr>
          <w:color w:val="C0504D" w:themeColor="accent2"/>
        </w:rPr>
        <w:t>.</w:t>
      </w:r>
    </w:p>
    <w:p w:rsidR="00B341EB" w:rsidRPr="00E24372" w:rsidRDefault="00B341EB" w:rsidP="00B341EB">
      <w:pPr>
        <w:pStyle w:val="Caption"/>
        <w:rPr>
          <w:color w:val="C0504D" w:themeColor="accent2"/>
        </w:rPr>
      </w:pPr>
      <w:bookmarkStart w:id="7" w:name="_Ref396225699"/>
      <w:proofErr w:type="gramStart"/>
      <w:r w:rsidRPr="00E24372">
        <w:rPr>
          <w:color w:val="C0504D" w:themeColor="accent2"/>
        </w:rPr>
        <w:t xml:space="preserve">Table </w:t>
      </w:r>
      <w:r w:rsidRPr="00E24372">
        <w:rPr>
          <w:color w:val="C0504D" w:themeColor="accent2"/>
        </w:rPr>
        <w:fldChar w:fldCharType="begin"/>
      </w:r>
      <w:r w:rsidRPr="00E24372">
        <w:rPr>
          <w:color w:val="C0504D" w:themeColor="accent2"/>
        </w:rPr>
        <w:instrText xml:space="preserve"> SEQ Table \* ARABIC </w:instrText>
      </w:r>
      <w:r w:rsidRPr="00E24372">
        <w:rPr>
          <w:color w:val="C0504D" w:themeColor="accent2"/>
        </w:rPr>
        <w:fldChar w:fldCharType="separate"/>
      </w:r>
      <w:r w:rsidR="004F39A1">
        <w:rPr>
          <w:noProof/>
          <w:color w:val="C0504D" w:themeColor="accent2"/>
        </w:rPr>
        <w:t>5</w:t>
      </w:r>
      <w:r w:rsidRPr="00E24372">
        <w:rPr>
          <w:color w:val="C0504D" w:themeColor="accent2"/>
        </w:rPr>
        <w:fldChar w:fldCharType="end"/>
      </w:r>
      <w:bookmarkEnd w:id="7"/>
      <w:r w:rsidRPr="00E24372">
        <w:rPr>
          <w:color w:val="C0504D" w:themeColor="accent2"/>
        </w:rPr>
        <w:t>.</w:t>
      </w:r>
      <w:proofErr w:type="gramEnd"/>
      <w:r w:rsidRPr="00E24372">
        <w:rPr>
          <w:color w:val="C0504D" w:themeColor="accent2"/>
        </w:rPr>
        <w:t xml:space="preserve"> BMD Degradation for paired TSC detection.</w:t>
      </w:r>
    </w:p>
    <w:tbl>
      <w:tblPr>
        <w:tblW w:w="6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124"/>
        <w:gridCol w:w="1124"/>
        <w:gridCol w:w="1124"/>
        <w:gridCol w:w="1777"/>
      </w:tblGrid>
      <w:tr w:rsidR="00B341EB" w:rsidTr="00BF7943">
        <w:trPr>
          <w:trHeight w:val="705"/>
          <w:jc w:val="center"/>
        </w:trPr>
        <w:tc>
          <w:tcPr>
            <w:tcW w:w="14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B341EB" w:rsidRPr="00BF7943" w:rsidRDefault="00BF7943" w:rsidP="00BF7943">
            <w:pPr>
              <w:pStyle w:val="TableStyle"/>
              <w:jc w:val="center"/>
              <w:rPr>
                <w:sz w:val="20"/>
              </w:rPr>
            </w:pPr>
            <w:r>
              <w:rPr>
                <w:sz w:val="20"/>
              </w:rPr>
              <w:t>SCPIR [dB]</w:t>
            </w:r>
          </w:p>
        </w:tc>
        <w:tc>
          <w:tcPr>
            <w:tcW w:w="5149"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341EB" w:rsidRPr="00BF7943" w:rsidRDefault="00B341EB" w:rsidP="00BF7943">
            <w:pPr>
              <w:pStyle w:val="TableStyle"/>
              <w:rPr>
                <w:sz w:val="20"/>
              </w:rPr>
            </w:pPr>
            <w:r w:rsidRPr="00BF7943">
              <w:rPr>
                <w:sz w:val="20"/>
              </w:rPr>
              <w:t>Degradation of blind detection wrt to perfect detection</w:t>
            </w:r>
          </w:p>
        </w:tc>
      </w:tr>
      <w:tr w:rsidR="00B341EB" w:rsidTr="00BF7943">
        <w:trPr>
          <w:trHeight w:val="495"/>
          <w:jc w:val="center"/>
        </w:trPr>
        <w:tc>
          <w:tcPr>
            <w:tcW w:w="1435"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341EB" w:rsidRPr="00BF7943" w:rsidRDefault="00B341EB" w:rsidP="00BF7943">
            <w:pPr>
              <w:pStyle w:val="TableStyle"/>
              <w:rPr>
                <w:sz w:val="20"/>
              </w:rPr>
            </w:pPr>
          </w:p>
        </w:tc>
        <w:tc>
          <w:tcPr>
            <w:tcW w:w="112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B341EB" w:rsidRPr="00BF7943" w:rsidRDefault="00B341EB" w:rsidP="00BF7943">
            <w:pPr>
              <w:pStyle w:val="TableStyle"/>
              <w:jc w:val="center"/>
              <w:rPr>
                <w:sz w:val="20"/>
              </w:rPr>
            </w:pPr>
            <w:r w:rsidRPr="00BF7943">
              <w:rPr>
                <w:sz w:val="20"/>
              </w:rPr>
              <w:t>VDTS-1</w:t>
            </w:r>
          </w:p>
        </w:tc>
        <w:tc>
          <w:tcPr>
            <w:tcW w:w="112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B341EB" w:rsidRPr="00BF7943" w:rsidRDefault="00B341EB" w:rsidP="00BF7943">
            <w:pPr>
              <w:pStyle w:val="TableStyle"/>
              <w:jc w:val="center"/>
              <w:rPr>
                <w:sz w:val="20"/>
              </w:rPr>
            </w:pPr>
            <w:r w:rsidRPr="00BF7943">
              <w:rPr>
                <w:sz w:val="20"/>
              </w:rPr>
              <w:t>VDTS-2</w:t>
            </w:r>
          </w:p>
        </w:tc>
        <w:tc>
          <w:tcPr>
            <w:tcW w:w="112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B341EB" w:rsidRPr="00BF7943" w:rsidRDefault="00B341EB" w:rsidP="00BF7943">
            <w:pPr>
              <w:pStyle w:val="TableStyle"/>
              <w:jc w:val="center"/>
              <w:rPr>
                <w:sz w:val="20"/>
              </w:rPr>
            </w:pPr>
            <w:r w:rsidRPr="00BF7943">
              <w:rPr>
                <w:sz w:val="20"/>
              </w:rPr>
              <w:t>VDTS-3</w:t>
            </w:r>
          </w:p>
        </w:tc>
        <w:tc>
          <w:tcPr>
            <w:tcW w:w="177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B341EB" w:rsidRPr="00BF7943" w:rsidRDefault="00BF7943" w:rsidP="00BF7943">
            <w:pPr>
              <w:pStyle w:val="TableStyle"/>
              <w:jc w:val="center"/>
              <w:rPr>
                <w:sz w:val="20"/>
              </w:rPr>
            </w:pPr>
            <w:r w:rsidRPr="00BF7943">
              <w:rPr>
                <w:sz w:val="20"/>
              </w:rPr>
              <w:t>Sensitivity</w:t>
            </w:r>
          </w:p>
        </w:tc>
      </w:tr>
      <w:tr w:rsidR="00B341EB" w:rsidTr="00BF7943">
        <w:trPr>
          <w:trHeight w:val="315"/>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B341EB" w:rsidRPr="00BF7943" w:rsidRDefault="00B341EB" w:rsidP="00FD061D">
            <w:pPr>
              <w:pStyle w:val="TableStyle"/>
              <w:jc w:val="center"/>
              <w:rPr>
                <w:sz w:val="20"/>
              </w:rPr>
            </w:pPr>
            <w:r w:rsidRPr="00BF7943">
              <w:rPr>
                <w:sz w:val="20"/>
              </w:rPr>
              <w:t>4</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6</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5</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9</w:t>
            </w:r>
          </w:p>
        </w:tc>
        <w:tc>
          <w:tcPr>
            <w:tcW w:w="1777"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-1</w:t>
            </w:r>
            <w:r w:rsidR="00BF7943">
              <w:rPr>
                <w:sz w:val="20"/>
              </w:rPr>
              <w:t>.</w:t>
            </w:r>
            <w:r w:rsidRPr="00BF7943">
              <w:rPr>
                <w:sz w:val="20"/>
              </w:rPr>
              <w:t>6</w:t>
            </w:r>
          </w:p>
        </w:tc>
      </w:tr>
      <w:tr w:rsidR="00B341EB" w:rsidTr="00BF7943">
        <w:trPr>
          <w:trHeight w:val="315"/>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B341EB" w:rsidRPr="00BF7943" w:rsidRDefault="00B341EB" w:rsidP="00FD061D">
            <w:pPr>
              <w:pStyle w:val="TableStyle"/>
              <w:jc w:val="center"/>
              <w:rPr>
                <w:sz w:val="20"/>
              </w:rPr>
            </w:pPr>
            <w:r w:rsidRPr="00BF7943">
              <w:rPr>
                <w:sz w:val="20"/>
              </w:rPr>
              <w:t>0</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4</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1</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4</w:t>
            </w:r>
          </w:p>
        </w:tc>
        <w:tc>
          <w:tcPr>
            <w:tcW w:w="1777"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3</w:t>
            </w:r>
          </w:p>
        </w:tc>
      </w:tr>
      <w:tr w:rsidR="00B341EB" w:rsidTr="00BF7943">
        <w:trPr>
          <w:trHeight w:val="315"/>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B341EB" w:rsidRPr="00BF7943" w:rsidRDefault="00B341EB" w:rsidP="00FD061D">
            <w:pPr>
              <w:pStyle w:val="TableStyle"/>
              <w:jc w:val="center"/>
              <w:rPr>
                <w:sz w:val="20"/>
              </w:rPr>
            </w:pPr>
            <w:r w:rsidRPr="00BF7943">
              <w:rPr>
                <w:sz w:val="20"/>
              </w:rPr>
              <w:t>-4</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1</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1</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777"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1</w:t>
            </w:r>
          </w:p>
        </w:tc>
      </w:tr>
      <w:tr w:rsidR="00B341EB" w:rsidTr="00BF7943">
        <w:trPr>
          <w:trHeight w:val="315"/>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B341EB" w:rsidRPr="00BF7943" w:rsidRDefault="00B341EB" w:rsidP="00FD061D">
            <w:pPr>
              <w:pStyle w:val="TableStyle"/>
              <w:jc w:val="center"/>
              <w:rPr>
                <w:sz w:val="20"/>
              </w:rPr>
            </w:pPr>
            <w:r w:rsidRPr="00BF7943">
              <w:rPr>
                <w:sz w:val="20"/>
              </w:rPr>
              <w:t>-8</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777"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r>
      <w:tr w:rsidR="00B341EB" w:rsidTr="00BF7943">
        <w:trPr>
          <w:trHeight w:val="315"/>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B341EB" w:rsidRPr="00BF7943" w:rsidRDefault="00B341EB" w:rsidP="00FD061D">
            <w:pPr>
              <w:pStyle w:val="TableStyle"/>
              <w:jc w:val="center"/>
              <w:rPr>
                <w:sz w:val="20"/>
              </w:rPr>
            </w:pPr>
            <w:r w:rsidRPr="00BF7943">
              <w:rPr>
                <w:sz w:val="20"/>
              </w:rPr>
              <w:t>-10</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777"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r>
    </w:tbl>
    <w:p w:rsidR="00DB762D" w:rsidRPr="00DB762D" w:rsidRDefault="00DB762D" w:rsidP="00B341EB">
      <w:pPr>
        <w:rPr>
          <w:color w:val="C0504D" w:themeColor="accent2"/>
        </w:rPr>
      </w:pPr>
    </w:p>
    <w:p w:rsidR="000E7CCE" w:rsidRPr="002D6B74" w:rsidRDefault="000E7CCE" w:rsidP="002D6B74">
      <w:pPr>
        <w:pStyle w:val="BodyText"/>
        <w:rPr>
          <w:color w:val="C0504D" w:themeColor="accent2"/>
        </w:rPr>
      </w:pPr>
      <w:r w:rsidRPr="002D6B74">
        <w:rPr>
          <w:color w:val="C0504D" w:themeColor="accent2"/>
        </w:rPr>
        <w:t>As can be seen, the degradation due to detection error is low or non-existing for high negative SCPIR values, while for equal SCPIR or positive SCPIR the degradation is more visible with rather pronounced degradation levels for VDTS-3 and Sensitivity.</w:t>
      </w:r>
    </w:p>
    <w:p w:rsidR="00DB762D" w:rsidRPr="002D6B74" w:rsidRDefault="00DB762D" w:rsidP="002D6B74">
      <w:pPr>
        <w:pStyle w:val="BodyText"/>
        <w:rPr>
          <w:color w:val="C0504D" w:themeColor="accent2"/>
        </w:rPr>
      </w:pPr>
      <w:r w:rsidRPr="002D6B74">
        <w:rPr>
          <w:color w:val="C0504D" w:themeColor="accent2"/>
        </w:rPr>
        <w:t>It should be noted that the degradation level will be dependent on blind detection algorithm used and also the receive architecture assumed for the VAMOS II receiver.</w:t>
      </w:r>
    </w:p>
    <w:p w:rsidR="0059332A" w:rsidRPr="002D6B74" w:rsidRDefault="0059332A" w:rsidP="002D6B74">
      <w:pPr>
        <w:pStyle w:val="BodyText"/>
        <w:rPr>
          <w:color w:val="C0504D" w:themeColor="accent2"/>
        </w:rPr>
      </w:pPr>
      <w:r w:rsidRPr="002D6B74">
        <w:rPr>
          <w:color w:val="C0504D" w:themeColor="accent2"/>
        </w:rPr>
        <w:t xml:space="preserve">In </w:t>
      </w:r>
      <w:r w:rsidRPr="002D6B74">
        <w:rPr>
          <w:color w:val="C0504D" w:themeColor="accent2"/>
        </w:rPr>
        <w:fldChar w:fldCharType="begin"/>
      </w:r>
      <w:r w:rsidRPr="002D6B74">
        <w:rPr>
          <w:color w:val="C0504D" w:themeColor="accent2"/>
        </w:rPr>
        <w:instrText xml:space="preserve"> REF _Ref396165008 \h </w:instrText>
      </w:r>
      <w:r w:rsidR="002D6B74" w:rsidRPr="002D6B74">
        <w:rPr>
          <w:color w:val="C0504D" w:themeColor="accent2"/>
        </w:rPr>
        <w:instrText xml:space="preserve"> \* MERGEFORMAT </w:instrText>
      </w:r>
      <w:r w:rsidRPr="002D6B74">
        <w:rPr>
          <w:color w:val="C0504D" w:themeColor="accent2"/>
        </w:rPr>
      </w:r>
      <w:r w:rsidRPr="002D6B74">
        <w:rPr>
          <w:color w:val="C0504D" w:themeColor="accent2"/>
        </w:rPr>
        <w:fldChar w:fldCharType="separate"/>
      </w:r>
      <w:r w:rsidRPr="002D6B74">
        <w:rPr>
          <w:color w:val="C0504D" w:themeColor="accent2"/>
        </w:rPr>
        <w:t xml:space="preserve">Figure </w:t>
      </w:r>
      <w:r w:rsidRPr="002D6B74">
        <w:rPr>
          <w:noProof/>
          <w:color w:val="C0504D" w:themeColor="accent2"/>
        </w:rPr>
        <w:t>1</w:t>
      </w:r>
      <w:r w:rsidRPr="002D6B74">
        <w:rPr>
          <w:color w:val="C0504D" w:themeColor="accent2"/>
        </w:rPr>
        <w:fldChar w:fldCharType="end"/>
      </w:r>
      <w:r w:rsidRPr="002D6B74">
        <w:rPr>
          <w:color w:val="C0504D" w:themeColor="accent2"/>
        </w:rPr>
        <w:t xml:space="preserve"> </w:t>
      </w:r>
      <w:r w:rsidR="002D6B74" w:rsidRPr="002D6B74">
        <w:rPr>
          <w:color w:val="C0504D" w:themeColor="accent2"/>
        </w:rPr>
        <w:t xml:space="preserve">the VAMOS performance for the 16 TSC pairs for the legacy VAMOS case and the </w:t>
      </w:r>
      <w:r w:rsidR="002B60A1">
        <w:rPr>
          <w:color w:val="C0504D" w:themeColor="accent2"/>
        </w:rPr>
        <w:t xml:space="preserve">NewToN VAMOS sequences as proposed in </w:t>
      </w:r>
      <w:r w:rsidR="00E52A09">
        <w:rPr>
          <w:color w:val="C0504D" w:themeColor="accent2"/>
        </w:rPr>
        <w:fldChar w:fldCharType="begin"/>
      </w:r>
      <w:r w:rsidR="00E52A09">
        <w:rPr>
          <w:color w:val="C0504D" w:themeColor="accent2"/>
        </w:rPr>
        <w:instrText xml:space="preserve"> REF _Ref396241139 \r \h </w:instrText>
      </w:r>
      <w:r w:rsidR="00E52A09">
        <w:rPr>
          <w:color w:val="C0504D" w:themeColor="accent2"/>
        </w:rPr>
      </w:r>
      <w:r w:rsidR="00E52A09">
        <w:rPr>
          <w:color w:val="C0504D" w:themeColor="accent2"/>
        </w:rPr>
        <w:fldChar w:fldCharType="separate"/>
      </w:r>
      <w:r w:rsidR="00E52A09">
        <w:rPr>
          <w:color w:val="C0504D" w:themeColor="accent2"/>
        </w:rPr>
        <w:t>[4]</w:t>
      </w:r>
      <w:r w:rsidR="00E52A09">
        <w:rPr>
          <w:color w:val="C0504D" w:themeColor="accent2"/>
        </w:rPr>
        <w:fldChar w:fldCharType="end"/>
      </w:r>
      <w:r w:rsidR="002B60A1">
        <w:rPr>
          <w:color w:val="C0504D" w:themeColor="accent2"/>
        </w:rPr>
        <w:t xml:space="preserve"> are shown. The performance is simulated </w:t>
      </w:r>
      <w:r w:rsidR="007E4A2D">
        <w:rPr>
          <w:color w:val="C0504D" w:themeColor="accent2"/>
        </w:rPr>
        <w:t>i</w:t>
      </w:r>
      <w:r w:rsidR="002B60A1">
        <w:rPr>
          <w:color w:val="C0504D" w:themeColor="accent2"/>
        </w:rPr>
        <w:t xml:space="preserve">n </w:t>
      </w:r>
      <w:r w:rsidR="007E4A2D">
        <w:rPr>
          <w:color w:val="C0504D" w:themeColor="accent2"/>
        </w:rPr>
        <w:t>the</w:t>
      </w:r>
      <w:r w:rsidR="002B60A1">
        <w:rPr>
          <w:color w:val="C0504D" w:themeColor="accent2"/>
        </w:rPr>
        <w:t xml:space="preserve"> UL with a 2-antenna VAMOS receiver in a sensitivity </w:t>
      </w:r>
      <w:r w:rsidR="007E4A2D">
        <w:rPr>
          <w:color w:val="C0504D" w:themeColor="accent2"/>
        </w:rPr>
        <w:t xml:space="preserve">limited </w:t>
      </w:r>
      <w:r w:rsidR="002B60A1">
        <w:rPr>
          <w:color w:val="C0504D" w:themeColor="accent2"/>
        </w:rPr>
        <w:t>scenario</w:t>
      </w:r>
      <w:r w:rsidR="00B45D6F">
        <w:rPr>
          <w:color w:val="C0504D" w:themeColor="accent2"/>
        </w:rPr>
        <w:t xml:space="preserve"> in a TU propagation channel at 50 km/h</w:t>
      </w:r>
      <w:r w:rsidR="00FE7187">
        <w:rPr>
          <w:color w:val="C0504D" w:themeColor="accent2"/>
        </w:rPr>
        <w:t xml:space="preserve"> using the AFS5.90 codec</w:t>
      </w:r>
      <w:r w:rsidR="002B60A1">
        <w:rPr>
          <w:color w:val="C0504D" w:themeColor="accent2"/>
        </w:rPr>
        <w:t>.</w:t>
      </w:r>
    </w:p>
    <w:p w:rsidR="008A7F64" w:rsidRPr="0059332A" w:rsidRDefault="004C57AF" w:rsidP="00B341EB">
      <w:pPr>
        <w:rPr>
          <w:color w:val="C0504D" w:themeColor="accent2"/>
        </w:rPr>
      </w:pPr>
      <w:r>
        <w:rPr>
          <w:noProof/>
          <w:color w:val="C0504D" w:themeColor="accent2"/>
        </w:rPr>
        <w:lastRenderedPageBreak/>
        <w:drawing>
          <wp:inline distT="0" distB="0" distL="0" distR="0">
            <wp:extent cx="5250180" cy="350139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3_VAMOS_diff.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59332A" w:rsidRDefault="0059332A" w:rsidP="0059332A">
      <w:pPr>
        <w:pStyle w:val="Caption"/>
        <w:rPr>
          <w:color w:val="C0504D" w:themeColor="accent2"/>
        </w:rPr>
      </w:pPr>
      <w:bookmarkStart w:id="8" w:name="_Ref396165008"/>
      <w:proofErr w:type="gramStart"/>
      <w:r w:rsidRPr="0059332A">
        <w:rPr>
          <w:color w:val="C0504D" w:themeColor="accent2"/>
        </w:rPr>
        <w:t xml:space="preserve">Figure </w:t>
      </w:r>
      <w:r w:rsidRPr="0059332A">
        <w:rPr>
          <w:color w:val="C0504D" w:themeColor="accent2"/>
        </w:rPr>
        <w:fldChar w:fldCharType="begin"/>
      </w:r>
      <w:r w:rsidRPr="0059332A">
        <w:rPr>
          <w:color w:val="C0504D" w:themeColor="accent2"/>
        </w:rPr>
        <w:instrText xml:space="preserve"> SEQ Figure \* ARABIC </w:instrText>
      </w:r>
      <w:r w:rsidRPr="0059332A">
        <w:rPr>
          <w:color w:val="C0504D" w:themeColor="accent2"/>
        </w:rPr>
        <w:fldChar w:fldCharType="separate"/>
      </w:r>
      <w:r w:rsidRPr="0059332A">
        <w:rPr>
          <w:noProof/>
          <w:color w:val="C0504D" w:themeColor="accent2"/>
        </w:rPr>
        <w:t>1</w:t>
      </w:r>
      <w:r w:rsidRPr="0059332A">
        <w:rPr>
          <w:color w:val="C0504D" w:themeColor="accent2"/>
        </w:rPr>
        <w:fldChar w:fldCharType="end"/>
      </w:r>
      <w:bookmarkEnd w:id="8"/>
      <w:r w:rsidRPr="0059332A">
        <w:rPr>
          <w:color w:val="C0504D" w:themeColor="accent2"/>
        </w:rPr>
        <w:t>.</w:t>
      </w:r>
      <w:proofErr w:type="gramEnd"/>
      <w:r w:rsidRPr="0059332A">
        <w:rPr>
          <w:color w:val="C0504D" w:themeColor="accent2"/>
        </w:rPr>
        <w:t xml:space="preserve"> VAMOS U</w:t>
      </w:r>
      <w:r w:rsidR="00E52A09">
        <w:rPr>
          <w:color w:val="C0504D" w:themeColor="accent2"/>
        </w:rPr>
        <w:t>L</w:t>
      </w:r>
      <w:r w:rsidRPr="0059332A">
        <w:rPr>
          <w:color w:val="C0504D" w:themeColor="accent2"/>
        </w:rPr>
        <w:t xml:space="preserve"> receiver performance with legacy TSC set and proposed VAMOS set in </w:t>
      </w:r>
      <w:r w:rsidR="00E52A09">
        <w:rPr>
          <w:color w:val="C0504D" w:themeColor="accent2"/>
        </w:rPr>
        <w:fldChar w:fldCharType="begin"/>
      </w:r>
      <w:r w:rsidR="00E52A09">
        <w:rPr>
          <w:color w:val="C0504D" w:themeColor="accent2"/>
        </w:rPr>
        <w:instrText xml:space="preserve"> REF _Ref396241139 \r \h </w:instrText>
      </w:r>
      <w:r w:rsidR="00E52A09">
        <w:rPr>
          <w:color w:val="C0504D" w:themeColor="accent2"/>
        </w:rPr>
      </w:r>
      <w:r w:rsidR="00E52A09">
        <w:rPr>
          <w:color w:val="C0504D" w:themeColor="accent2"/>
        </w:rPr>
        <w:fldChar w:fldCharType="separate"/>
      </w:r>
      <w:r w:rsidR="00E52A09">
        <w:rPr>
          <w:color w:val="C0504D" w:themeColor="accent2"/>
        </w:rPr>
        <w:t>[4]</w:t>
      </w:r>
      <w:r w:rsidR="00E52A09">
        <w:rPr>
          <w:color w:val="C0504D" w:themeColor="accent2"/>
        </w:rPr>
        <w:fldChar w:fldCharType="end"/>
      </w:r>
      <w:r w:rsidRPr="0059332A">
        <w:rPr>
          <w:color w:val="C0504D" w:themeColor="accent2"/>
        </w:rPr>
        <w:t>.</w:t>
      </w:r>
    </w:p>
    <w:p w:rsidR="00FE7187" w:rsidRPr="00563E9F" w:rsidRDefault="00FE7187" w:rsidP="00FE7187">
      <w:pPr>
        <w:rPr>
          <w:color w:val="C0504D" w:themeColor="accent2"/>
        </w:rPr>
      </w:pPr>
      <w:r w:rsidRPr="00563E9F">
        <w:rPr>
          <w:color w:val="C0504D" w:themeColor="accent2"/>
        </w:rPr>
        <w:t>As can be seen, the VAMOS performance for the NewToN VAMOS TSCs are close in performance to the legacy TSC set</w:t>
      </w:r>
      <w:r w:rsidR="00563E9F">
        <w:rPr>
          <w:color w:val="C0504D" w:themeColor="accent2"/>
        </w:rPr>
        <w:t xml:space="preserve"> with a difference of around 0.3 </w:t>
      </w:r>
      <w:proofErr w:type="spellStart"/>
      <w:r w:rsidR="00563E9F">
        <w:rPr>
          <w:color w:val="C0504D" w:themeColor="accent2"/>
        </w:rPr>
        <w:t>dB</w:t>
      </w:r>
      <w:r w:rsidRPr="00563E9F">
        <w:rPr>
          <w:color w:val="C0504D" w:themeColor="accent2"/>
        </w:rPr>
        <w:t>.</w:t>
      </w:r>
      <w:proofErr w:type="spellEnd"/>
      <w:r w:rsidR="00A10A4F">
        <w:rPr>
          <w:color w:val="C0504D" w:themeColor="accent2"/>
        </w:rPr>
        <w:t xml:space="preserve"> Considering that the VAMOS TSC set 1 and 2 have primarily been optimized for </w:t>
      </w:r>
      <w:r w:rsidR="00651A3E">
        <w:rPr>
          <w:color w:val="C0504D" w:themeColor="accent2"/>
        </w:rPr>
        <w:t>only</w:t>
      </w:r>
      <w:r w:rsidR="00A10A4F">
        <w:rPr>
          <w:color w:val="C0504D" w:themeColor="accent2"/>
        </w:rPr>
        <w:t xml:space="preserve"> eight TSC pairs while the NewToN VAMOS TSC sets are optimized to have good correlation with all existing </w:t>
      </w:r>
      <w:r w:rsidR="00651A3E">
        <w:rPr>
          <w:color w:val="C0504D" w:themeColor="accent2"/>
        </w:rPr>
        <w:t>TSCs</w:t>
      </w:r>
      <w:r w:rsidR="00A10A4F">
        <w:rPr>
          <w:color w:val="C0504D" w:themeColor="accent2"/>
        </w:rPr>
        <w:t xml:space="preserve"> and all </w:t>
      </w:r>
      <w:r w:rsidR="00651A3E">
        <w:rPr>
          <w:color w:val="C0504D" w:themeColor="accent2"/>
        </w:rPr>
        <w:t xml:space="preserve">TSCs in all </w:t>
      </w:r>
      <w:r w:rsidR="00A10A4F">
        <w:rPr>
          <w:color w:val="C0504D" w:themeColor="accent2"/>
        </w:rPr>
        <w:t xml:space="preserve">new TSC sets, this </w:t>
      </w:r>
      <w:r w:rsidR="00A1569E">
        <w:rPr>
          <w:color w:val="C0504D" w:themeColor="accent2"/>
        </w:rPr>
        <w:t>is seen as a rather limited performance degradation</w:t>
      </w:r>
      <w:r w:rsidR="00A10A4F">
        <w:rPr>
          <w:color w:val="C0504D" w:themeColor="accent2"/>
        </w:rPr>
        <w:t>.</w:t>
      </w:r>
    </w:p>
    <w:p w:rsidR="00DB762D" w:rsidRPr="003C09F2" w:rsidRDefault="00740D4E" w:rsidP="00B341EB">
      <w:pPr>
        <w:rPr>
          <w:color w:val="C0504D" w:themeColor="accent2"/>
        </w:rPr>
      </w:pPr>
      <w:r>
        <w:rPr>
          <w:color w:val="C0504D" w:themeColor="accent2"/>
        </w:rPr>
        <w:t xml:space="preserve">In order to allow for a smooth implementation of the NewToN feature at the MS side and not to have the </w:t>
      </w:r>
      <w:proofErr w:type="spellStart"/>
      <w:r>
        <w:rPr>
          <w:color w:val="C0504D" w:themeColor="accent2"/>
        </w:rPr>
        <w:t>NewToN+VAMOS</w:t>
      </w:r>
      <w:proofErr w:type="spellEnd"/>
      <w:r>
        <w:rPr>
          <w:color w:val="C0504D" w:themeColor="accent2"/>
        </w:rPr>
        <w:t xml:space="preserve"> capability implying additional implementation efforts in terms of blind modulation detection of paired TSC, it is proposed to follow option (a) for the specification work on NewToN and VAMOS. </w:t>
      </w:r>
      <w:r w:rsidR="00E64B6E">
        <w:rPr>
          <w:color w:val="C0504D" w:themeColor="accent2"/>
        </w:rPr>
        <w:t xml:space="preserve">Following this principle together with </w:t>
      </w:r>
      <w:r w:rsidR="00E64B6E" w:rsidRPr="00E64B6E">
        <w:rPr>
          <w:b/>
          <w:color w:val="C0504D" w:themeColor="accent2"/>
        </w:rPr>
        <w:t>Proposal 1</w:t>
      </w:r>
      <w:r w:rsidR="00E64B6E">
        <w:rPr>
          <w:color w:val="C0504D" w:themeColor="accent2"/>
        </w:rPr>
        <w:t xml:space="preserve"> </w:t>
      </w:r>
      <w:r w:rsidR="001737D8">
        <w:rPr>
          <w:color w:val="C0504D" w:themeColor="accent2"/>
        </w:rPr>
        <w:t xml:space="preserve">will ensure that </w:t>
      </w:r>
      <w:proofErr w:type="gramStart"/>
      <w:r w:rsidR="004F39A1">
        <w:rPr>
          <w:color w:val="C0504D" w:themeColor="accent2"/>
        </w:rPr>
        <w:t>both NewToN</w:t>
      </w:r>
      <w:proofErr w:type="gramEnd"/>
      <w:r w:rsidR="004F39A1">
        <w:rPr>
          <w:color w:val="C0504D" w:themeColor="accent2"/>
        </w:rPr>
        <w:t xml:space="preserve"> and </w:t>
      </w:r>
      <w:proofErr w:type="spellStart"/>
      <w:r w:rsidR="004F39A1">
        <w:rPr>
          <w:color w:val="C0504D" w:themeColor="accent2"/>
        </w:rPr>
        <w:t>VAMOS+NewToN</w:t>
      </w:r>
      <w:proofErr w:type="spellEnd"/>
      <w:r w:rsidR="004F39A1">
        <w:rPr>
          <w:color w:val="C0504D" w:themeColor="accent2"/>
        </w:rPr>
        <w:t xml:space="preserve"> MSs will be able to be assigned any TSC of the four </w:t>
      </w:r>
      <w:r w:rsidR="004F39A1" w:rsidRPr="003C09F2">
        <w:rPr>
          <w:color w:val="C0504D" w:themeColor="accent2"/>
        </w:rPr>
        <w:t xml:space="preserve">sets available and thus be paired with any other MS capability, as shown in </w:t>
      </w:r>
      <w:r w:rsidR="007E4A2D">
        <w:rPr>
          <w:color w:val="C0504D" w:themeColor="accent2"/>
        </w:rPr>
        <w:fldChar w:fldCharType="begin"/>
      </w:r>
      <w:r w:rsidR="007E4A2D">
        <w:rPr>
          <w:color w:val="C0504D" w:themeColor="accent2"/>
        </w:rPr>
        <w:instrText xml:space="preserve"> REF _Ref396263491 \h </w:instrText>
      </w:r>
      <w:r w:rsidR="007E4A2D">
        <w:rPr>
          <w:color w:val="C0504D" w:themeColor="accent2"/>
        </w:rPr>
      </w:r>
      <w:r w:rsidR="007E4A2D">
        <w:rPr>
          <w:color w:val="C0504D" w:themeColor="accent2"/>
        </w:rPr>
        <w:fldChar w:fldCharType="separate"/>
      </w:r>
      <w:r w:rsidR="007E4A2D" w:rsidRPr="003C09F2">
        <w:rPr>
          <w:color w:val="C0504D" w:themeColor="accent2"/>
        </w:rPr>
        <w:t xml:space="preserve">Table </w:t>
      </w:r>
      <w:r w:rsidR="007E4A2D" w:rsidRPr="003C09F2">
        <w:rPr>
          <w:noProof/>
          <w:color w:val="C0504D" w:themeColor="accent2"/>
        </w:rPr>
        <w:t>6</w:t>
      </w:r>
      <w:r w:rsidR="007E4A2D">
        <w:rPr>
          <w:color w:val="C0504D" w:themeColor="accent2"/>
        </w:rPr>
        <w:fldChar w:fldCharType="end"/>
      </w:r>
      <w:r w:rsidR="007E4A2D">
        <w:rPr>
          <w:color w:val="C0504D" w:themeColor="accent2"/>
        </w:rPr>
        <w:t>.</w:t>
      </w:r>
    </w:p>
    <w:p w:rsidR="004F39A1" w:rsidRPr="003C09F2" w:rsidRDefault="004F39A1" w:rsidP="004F39A1">
      <w:pPr>
        <w:pStyle w:val="Caption"/>
        <w:rPr>
          <w:color w:val="C0504D" w:themeColor="accent2"/>
        </w:rPr>
      </w:pPr>
      <w:bookmarkStart w:id="9" w:name="_Ref396263491"/>
      <w:proofErr w:type="gramStart"/>
      <w:r w:rsidRPr="003C09F2">
        <w:rPr>
          <w:color w:val="C0504D" w:themeColor="accent2"/>
        </w:rPr>
        <w:t xml:space="preserve">Table </w:t>
      </w:r>
      <w:r w:rsidRPr="003C09F2">
        <w:rPr>
          <w:color w:val="C0504D" w:themeColor="accent2"/>
        </w:rPr>
        <w:fldChar w:fldCharType="begin"/>
      </w:r>
      <w:r w:rsidRPr="003C09F2">
        <w:rPr>
          <w:color w:val="C0504D" w:themeColor="accent2"/>
        </w:rPr>
        <w:instrText xml:space="preserve"> SEQ Table \* ARABIC </w:instrText>
      </w:r>
      <w:r w:rsidRPr="003C09F2">
        <w:rPr>
          <w:color w:val="C0504D" w:themeColor="accent2"/>
        </w:rPr>
        <w:fldChar w:fldCharType="separate"/>
      </w:r>
      <w:r w:rsidRPr="003C09F2">
        <w:rPr>
          <w:noProof/>
          <w:color w:val="C0504D" w:themeColor="accent2"/>
        </w:rPr>
        <w:t>6</w:t>
      </w:r>
      <w:r w:rsidRPr="003C09F2">
        <w:rPr>
          <w:color w:val="C0504D" w:themeColor="accent2"/>
        </w:rPr>
        <w:fldChar w:fldCharType="end"/>
      </w:r>
      <w:bookmarkEnd w:id="9"/>
      <w:r w:rsidRPr="003C09F2">
        <w:rPr>
          <w:color w:val="C0504D" w:themeColor="accent2"/>
        </w:rPr>
        <w:t>.</w:t>
      </w:r>
      <w:proofErr w:type="gramEnd"/>
      <w:r w:rsidRPr="003C09F2">
        <w:rPr>
          <w:color w:val="C0504D" w:themeColor="accent2"/>
        </w:rPr>
        <w:t xml:space="preserve"> MS capability pairing with </w:t>
      </w:r>
      <w:proofErr w:type="spellStart"/>
      <w:r w:rsidR="008F12BE" w:rsidRPr="003C09F2">
        <w:rPr>
          <w:color w:val="C0504D" w:themeColor="accent2"/>
        </w:rPr>
        <w:t>NewToN+VAMOS</w:t>
      </w:r>
      <w:proofErr w:type="spellEnd"/>
      <w:r w:rsidR="008F12BE" w:rsidRPr="003C09F2">
        <w:rPr>
          <w:color w:val="C0504D" w:themeColor="accent2"/>
        </w:rPr>
        <w:t xml:space="preserve"> MS</w:t>
      </w:r>
    </w:p>
    <w:tbl>
      <w:tblPr>
        <w:tblStyle w:val="TableGrid"/>
        <w:tblW w:w="0" w:type="auto"/>
        <w:jc w:val="center"/>
        <w:tblLook w:val="04A0" w:firstRow="1" w:lastRow="0" w:firstColumn="1" w:lastColumn="0" w:noHBand="0" w:noVBand="1"/>
      </w:tblPr>
      <w:tblGrid>
        <w:gridCol w:w="2427"/>
        <w:gridCol w:w="2236"/>
      </w:tblGrid>
      <w:tr w:rsidR="008F12BE" w:rsidTr="003C6A56">
        <w:trPr>
          <w:jc w:val="center"/>
        </w:trPr>
        <w:tc>
          <w:tcPr>
            <w:tcW w:w="2427" w:type="dxa"/>
            <w:shd w:val="clear" w:color="auto" w:fill="DBE5F1" w:themeFill="accent1" w:themeFillTint="33"/>
          </w:tcPr>
          <w:p w:rsidR="008F12BE" w:rsidRPr="008F12BE" w:rsidRDefault="008F12BE" w:rsidP="008F12BE">
            <w:pPr>
              <w:pStyle w:val="TableStyle"/>
              <w:jc w:val="center"/>
              <w:rPr>
                <w:sz w:val="20"/>
              </w:rPr>
            </w:pPr>
            <w:r w:rsidRPr="008F12BE">
              <w:rPr>
                <w:sz w:val="20"/>
              </w:rPr>
              <w:t xml:space="preserve">Assigned TSC set for </w:t>
            </w:r>
            <w:r>
              <w:rPr>
                <w:sz w:val="20"/>
              </w:rPr>
              <w:br/>
            </w:r>
            <w:r w:rsidRPr="008F12BE">
              <w:rPr>
                <w:sz w:val="20"/>
              </w:rPr>
              <w:t>NewToN + VAMOS MS</w:t>
            </w:r>
          </w:p>
        </w:tc>
        <w:tc>
          <w:tcPr>
            <w:tcW w:w="2236" w:type="dxa"/>
            <w:shd w:val="clear" w:color="auto" w:fill="DBE5F1" w:themeFill="accent1" w:themeFillTint="33"/>
          </w:tcPr>
          <w:p w:rsidR="008F12BE" w:rsidRPr="008F12BE" w:rsidRDefault="008F12BE" w:rsidP="008F12BE">
            <w:pPr>
              <w:pStyle w:val="TableStyle"/>
              <w:rPr>
                <w:sz w:val="20"/>
              </w:rPr>
            </w:pPr>
            <w:r>
              <w:rPr>
                <w:sz w:val="20"/>
              </w:rPr>
              <w:t>Paired MS capability</w:t>
            </w:r>
          </w:p>
        </w:tc>
      </w:tr>
      <w:tr w:rsidR="008F12BE" w:rsidTr="003C6A56">
        <w:trPr>
          <w:jc w:val="center"/>
        </w:trPr>
        <w:tc>
          <w:tcPr>
            <w:tcW w:w="2427" w:type="dxa"/>
          </w:tcPr>
          <w:p w:rsidR="008F12BE" w:rsidRPr="008F12BE" w:rsidRDefault="008F12BE" w:rsidP="008F12BE">
            <w:pPr>
              <w:pStyle w:val="TableStyle"/>
              <w:jc w:val="center"/>
              <w:rPr>
                <w:sz w:val="20"/>
              </w:rPr>
            </w:pPr>
            <w:r>
              <w:rPr>
                <w:sz w:val="20"/>
              </w:rPr>
              <w:t>1</w:t>
            </w:r>
          </w:p>
        </w:tc>
        <w:tc>
          <w:tcPr>
            <w:tcW w:w="2236" w:type="dxa"/>
          </w:tcPr>
          <w:p w:rsidR="008F12BE" w:rsidRDefault="008F12BE" w:rsidP="008F12BE">
            <w:pPr>
              <w:pStyle w:val="TableStyle"/>
              <w:rPr>
                <w:sz w:val="20"/>
              </w:rPr>
            </w:pPr>
            <w:r>
              <w:rPr>
                <w:sz w:val="20"/>
              </w:rPr>
              <w:t xml:space="preserve">VAMOS, </w:t>
            </w:r>
          </w:p>
          <w:p w:rsidR="008F12BE" w:rsidRDefault="008F12BE" w:rsidP="008F12BE">
            <w:pPr>
              <w:pStyle w:val="TableStyle"/>
              <w:rPr>
                <w:sz w:val="20"/>
              </w:rPr>
            </w:pPr>
            <w:r>
              <w:rPr>
                <w:sz w:val="20"/>
              </w:rPr>
              <w:t xml:space="preserve">NewToN, </w:t>
            </w:r>
          </w:p>
          <w:p w:rsidR="008F12BE" w:rsidRPr="008F12BE" w:rsidRDefault="008F12BE" w:rsidP="008F12BE">
            <w:pPr>
              <w:pStyle w:val="TableStyle"/>
              <w:rPr>
                <w:sz w:val="20"/>
              </w:rPr>
            </w:pPr>
            <w:r>
              <w:rPr>
                <w:sz w:val="20"/>
              </w:rPr>
              <w:t>NewToN+VAMOS</w:t>
            </w:r>
          </w:p>
        </w:tc>
      </w:tr>
      <w:tr w:rsidR="008F12BE" w:rsidTr="003C6A56">
        <w:trPr>
          <w:jc w:val="center"/>
        </w:trPr>
        <w:tc>
          <w:tcPr>
            <w:tcW w:w="2427" w:type="dxa"/>
          </w:tcPr>
          <w:p w:rsidR="008F12BE" w:rsidRPr="008F12BE" w:rsidRDefault="008F12BE" w:rsidP="008F12BE">
            <w:pPr>
              <w:pStyle w:val="TableStyle"/>
              <w:jc w:val="center"/>
              <w:rPr>
                <w:sz w:val="20"/>
              </w:rPr>
            </w:pPr>
            <w:r>
              <w:rPr>
                <w:sz w:val="20"/>
              </w:rPr>
              <w:t>2</w:t>
            </w:r>
          </w:p>
        </w:tc>
        <w:tc>
          <w:tcPr>
            <w:tcW w:w="2236" w:type="dxa"/>
          </w:tcPr>
          <w:p w:rsidR="008F12BE" w:rsidRDefault="008F12BE" w:rsidP="008F12BE">
            <w:pPr>
              <w:pStyle w:val="TableStyle"/>
              <w:rPr>
                <w:sz w:val="20"/>
              </w:rPr>
            </w:pPr>
            <w:r>
              <w:rPr>
                <w:sz w:val="20"/>
              </w:rPr>
              <w:t xml:space="preserve">non-VAMOS, </w:t>
            </w:r>
          </w:p>
          <w:p w:rsidR="008F12BE" w:rsidRDefault="008F12BE" w:rsidP="008F12BE">
            <w:pPr>
              <w:pStyle w:val="TableStyle"/>
              <w:rPr>
                <w:sz w:val="20"/>
              </w:rPr>
            </w:pPr>
            <w:r>
              <w:rPr>
                <w:sz w:val="20"/>
              </w:rPr>
              <w:t xml:space="preserve">VAMOS, </w:t>
            </w:r>
          </w:p>
          <w:p w:rsidR="008F12BE" w:rsidRDefault="008F12BE" w:rsidP="008F12BE">
            <w:pPr>
              <w:pStyle w:val="TableStyle"/>
              <w:rPr>
                <w:sz w:val="20"/>
              </w:rPr>
            </w:pPr>
            <w:r>
              <w:rPr>
                <w:sz w:val="20"/>
              </w:rPr>
              <w:t xml:space="preserve">NewToN, </w:t>
            </w:r>
          </w:p>
          <w:p w:rsidR="008F12BE" w:rsidRPr="008F12BE" w:rsidRDefault="008F12BE" w:rsidP="008F12BE">
            <w:pPr>
              <w:pStyle w:val="TableStyle"/>
              <w:rPr>
                <w:sz w:val="20"/>
              </w:rPr>
            </w:pPr>
            <w:r>
              <w:rPr>
                <w:sz w:val="20"/>
              </w:rPr>
              <w:t>NewToN+VAMOS</w:t>
            </w:r>
          </w:p>
        </w:tc>
      </w:tr>
      <w:tr w:rsidR="008F12BE" w:rsidTr="003C6A56">
        <w:trPr>
          <w:jc w:val="center"/>
        </w:trPr>
        <w:tc>
          <w:tcPr>
            <w:tcW w:w="2427" w:type="dxa"/>
          </w:tcPr>
          <w:p w:rsidR="008F12BE" w:rsidRPr="008F12BE" w:rsidRDefault="008F12BE" w:rsidP="008F12BE">
            <w:pPr>
              <w:pStyle w:val="TableStyle"/>
              <w:jc w:val="center"/>
              <w:rPr>
                <w:sz w:val="20"/>
              </w:rPr>
            </w:pPr>
            <w:r>
              <w:rPr>
                <w:sz w:val="20"/>
              </w:rPr>
              <w:t>3</w:t>
            </w:r>
          </w:p>
        </w:tc>
        <w:tc>
          <w:tcPr>
            <w:tcW w:w="2236" w:type="dxa"/>
          </w:tcPr>
          <w:p w:rsidR="008F12BE" w:rsidRDefault="008F12BE" w:rsidP="008F12BE">
            <w:pPr>
              <w:pStyle w:val="TableStyle"/>
              <w:rPr>
                <w:sz w:val="20"/>
              </w:rPr>
            </w:pPr>
            <w:r>
              <w:rPr>
                <w:sz w:val="20"/>
              </w:rPr>
              <w:t xml:space="preserve">NewToN, </w:t>
            </w:r>
          </w:p>
          <w:p w:rsidR="008F12BE" w:rsidRPr="008F12BE" w:rsidRDefault="008F12BE" w:rsidP="008F12BE">
            <w:pPr>
              <w:pStyle w:val="TableStyle"/>
              <w:rPr>
                <w:sz w:val="20"/>
              </w:rPr>
            </w:pPr>
            <w:r>
              <w:rPr>
                <w:sz w:val="20"/>
              </w:rPr>
              <w:t>NewToN+VAMOS</w:t>
            </w:r>
          </w:p>
        </w:tc>
      </w:tr>
      <w:tr w:rsidR="008F12BE" w:rsidTr="003C6A56">
        <w:trPr>
          <w:jc w:val="center"/>
        </w:trPr>
        <w:tc>
          <w:tcPr>
            <w:tcW w:w="2427" w:type="dxa"/>
          </w:tcPr>
          <w:p w:rsidR="008F12BE" w:rsidRPr="008F12BE" w:rsidRDefault="008F12BE" w:rsidP="008F12BE">
            <w:pPr>
              <w:pStyle w:val="TableStyle"/>
              <w:jc w:val="center"/>
              <w:rPr>
                <w:sz w:val="20"/>
              </w:rPr>
            </w:pPr>
            <w:r>
              <w:rPr>
                <w:sz w:val="20"/>
              </w:rPr>
              <w:lastRenderedPageBreak/>
              <w:t>4</w:t>
            </w:r>
          </w:p>
        </w:tc>
        <w:tc>
          <w:tcPr>
            <w:tcW w:w="2236" w:type="dxa"/>
          </w:tcPr>
          <w:p w:rsidR="008F12BE" w:rsidRDefault="008F12BE" w:rsidP="008F12BE">
            <w:pPr>
              <w:pStyle w:val="TableStyle"/>
              <w:rPr>
                <w:sz w:val="20"/>
              </w:rPr>
            </w:pPr>
            <w:r>
              <w:rPr>
                <w:sz w:val="20"/>
              </w:rPr>
              <w:t xml:space="preserve">NewToN, </w:t>
            </w:r>
          </w:p>
          <w:p w:rsidR="008F12BE" w:rsidRPr="008F12BE" w:rsidRDefault="008F12BE" w:rsidP="008F12BE">
            <w:pPr>
              <w:pStyle w:val="TableStyle"/>
              <w:rPr>
                <w:sz w:val="20"/>
              </w:rPr>
            </w:pPr>
            <w:r>
              <w:rPr>
                <w:sz w:val="20"/>
              </w:rPr>
              <w:t>NewToN+VAMOS</w:t>
            </w:r>
          </w:p>
        </w:tc>
      </w:tr>
    </w:tbl>
    <w:p w:rsidR="00914684" w:rsidRDefault="00914684" w:rsidP="003C09F2">
      <w:pPr>
        <w:pStyle w:val="BodyText"/>
      </w:pPr>
    </w:p>
    <w:tbl>
      <w:tblPr>
        <w:tblStyle w:val="TableGrid"/>
        <w:tblW w:w="0" w:type="auto"/>
        <w:tblLook w:val="04A0" w:firstRow="1" w:lastRow="0" w:firstColumn="1" w:lastColumn="0" w:noHBand="0" w:noVBand="1"/>
      </w:tblPr>
      <w:tblGrid>
        <w:gridCol w:w="8484"/>
      </w:tblGrid>
      <w:tr w:rsidR="00357A9F" w:rsidTr="00357A9F">
        <w:tc>
          <w:tcPr>
            <w:tcW w:w="8484" w:type="dxa"/>
          </w:tcPr>
          <w:p w:rsidR="00357A9F" w:rsidRDefault="00357A9F" w:rsidP="00914684">
            <w:pPr>
              <w:pStyle w:val="BodyText"/>
              <w:rPr>
                <w:b/>
                <w:color w:val="C0504D" w:themeColor="accent2"/>
              </w:rPr>
            </w:pPr>
            <w:r w:rsidRPr="00914684">
              <w:rPr>
                <w:b/>
                <w:color w:val="C0504D" w:themeColor="accent2"/>
              </w:rPr>
              <w:t>Proposal 2:</w:t>
            </w:r>
            <w:r>
              <w:rPr>
                <w:b/>
                <w:color w:val="C0504D" w:themeColor="accent2"/>
              </w:rPr>
              <w:t xml:space="preserve"> TSC set 3 and 4 for </w:t>
            </w:r>
            <w:proofErr w:type="spellStart"/>
            <w:r>
              <w:rPr>
                <w:b/>
                <w:color w:val="C0504D" w:themeColor="accent2"/>
              </w:rPr>
              <w:t>VAMOS+NewToN</w:t>
            </w:r>
            <w:proofErr w:type="spellEnd"/>
            <w:r>
              <w:rPr>
                <w:b/>
                <w:color w:val="C0504D" w:themeColor="accent2"/>
              </w:rPr>
              <w:t xml:space="preserve"> supporting MSs follow the same principles as TSC set 1 and TSC set 2 for VAMOS MSs in that TSC set 4 follow the alternative mapping of associated control channels and pairing of TSC from set 3 and set 4 with the same TSC index is the only allowed pairing option for </w:t>
            </w:r>
            <w:proofErr w:type="spellStart"/>
            <w:r>
              <w:rPr>
                <w:b/>
                <w:color w:val="C0504D" w:themeColor="accent2"/>
              </w:rPr>
              <w:t>VAMOS+NewToN</w:t>
            </w:r>
            <w:proofErr w:type="spellEnd"/>
            <w:r>
              <w:rPr>
                <w:b/>
                <w:color w:val="C0504D" w:themeColor="accent2"/>
              </w:rPr>
              <w:t xml:space="preserve"> </w:t>
            </w:r>
            <w:proofErr w:type="spellStart"/>
            <w:r>
              <w:rPr>
                <w:b/>
                <w:color w:val="C0504D" w:themeColor="accent2"/>
              </w:rPr>
              <w:t>MSs.</w:t>
            </w:r>
            <w:proofErr w:type="spellEnd"/>
          </w:p>
        </w:tc>
      </w:tr>
    </w:tbl>
    <w:p w:rsidR="00357A9F" w:rsidRDefault="00357A9F" w:rsidP="00914684">
      <w:pPr>
        <w:pStyle w:val="BodyText"/>
        <w:rPr>
          <w:b/>
          <w:color w:val="C0504D" w:themeColor="accent2"/>
        </w:rPr>
      </w:pPr>
    </w:p>
    <w:p w:rsidR="000734AD" w:rsidRDefault="0088697F" w:rsidP="00A4302C">
      <w:pPr>
        <w:pStyle w:val="Heading1"/>
      </w:pPr>
      <w:r>
        <w:t>Conclusion</w:t>
      </w:r>
    </w:p>
    <w:p w:rsidR="008A48EA" w:rsidRDefault="003D0816" w:rsidP="0088697F">
      <w:r>
        <w:t>D</w:t>
      </w:r>
      <w:r w:rsidR="00B17F4B">
        <w:t>ifferent options on</w:t>
      </w:r>
    </w:p>
    <w:p w:rsidR="008A48EA" w:rsidRPr="00D1627B" w:rsidRDefault="008A48EA" w:rsidP="00A4302C">
      <w:pPr>
        <w:pStyle w:val="ListParagraph"/>
        <w:numPr>
          <w:ilvl w:val="0"/>
          <w:numId w:val="14"/>
        </w:numPr>
      </w:pPr>
      <w:r w:rsidRPr="00B14F37">
        <w:t>TSC sets for NewToN MS not supporting VAMOS, and,</w:t>
      </w:r>
    </w:p>
    <w:p w:rsidR="00B17F4B" w:rsidRPr="00AB62DD" w:rsidRDefault="008A48EA" w:rsidP="00A4302C">
      <w:pPr>
        <w:pStyle w:val="ListParagraph"/>
        <w:numPr>
          <w:ilvl w:val="0"/>
          <w:numId w:val="14"/>
        </w:numPr>
      </w:pPr>
      <w:r w:rsidRPr="00AB62DD">
        <w:t>TSC pairing for NewToN MS supporting VAMOS</w:t>
      </w:r>
      <w:r w:rsidR="00B94912" w:rsidRPr="00AB62DD">
        <w:t>,</w:t>
      </w:r>
      <w:r w:rsidR="00B17F4B" w:rsidRPr="00AB62DD">
        <w:t xml:space="preserve"> </w:t>
      </w:r>
    </w:p>
    <w:p w:rsidR="009C796C" w:rsidRDefault="008D05CF" w:rsidP="009C796C">
      <w:pPr>
        <w:rPr>
          <w:color w:val="C0504D" w:themeColor="accent2"/>
        </w:rPr>
      </w:pPr>
      <w:proofErr w:type="gramStart"/>
      <w:r w:rsidRPr="00AB62DD">
        <w:t>have</w:t>
      </w:r>
      <w:proofErr w:type="gramEnd"/>
      <w:r w:rsidRPr="00AB62DD">
        <w:t xml:space="preserve"> </w:t>
      </w:r>
      <w:r w:rsidR="008A48EA" w:rsidRPr="00AB62DD">
        <w:t xml:space="preserve">been discussed. </w:t>
      </w:r>
    </w:p>
    <w:p w:rsidR="009C796C" w:rsidRPr="009C796C" w:rsidRDefault="009C796C" w:rsidP="009C796C">
      <w:pPr>
        <w:rPr>
          <w:color w:val="C0504D" w:themeColor="accent2"/>
        </w:rPr>
      </w:pPr>
      <w:r>
        <w:rPr>
          <w:color w:val="C0504D" w:themeColor="accent2"/>
        </w:rPr>
        <w:t>Considering the limited additional complexity of supporting additional TSC sets it is proposed that any MS indicating support for NewToN supports all four definitions of TSC sets for the CS domain.</w:t>
      </w:r>
    </w:p>
    <w:p w:rsidR="009C796C" w:rsidRPr="009C796C" w:rsidRDefault="009C796C" w:rsidP="009C796C">
      <w:pPr>
        <w:rPr>
          <w:color w:val="C0504D" w:themeColor="accent2"/>
        </w:rPr>
      </w:pPr>
      <w:r>
        <w:rPr>
          <w:color w:val="C0504D" w:themeColor="accent2"/>
        </w:rPr>
        <w:t>Furthermore, a</w:t>
      </w:r>
      <w:r w:rsidR="00B17F4B" w:rsidRPr="009C796C">
        <w:rPr>
          <w:color w:val="C0504D" w:themeColor="accent2"/>
        </w:rPr>
        <w:t xml:space="preserve"> straightforward extension </w:t>
      </w:r>
      <w:r w:rsidR="00357A9F">
        <w:rPr>
          <w:color w:val="C0504D" w:themeColor="accent2"/>
        </w:rPr>
        <w:t>of the current VAMOS functionality</w:t>
      </w:r>
      <w:r w:rsidR="003D0816" w:rsidRPr="009C796C">
        <w:rPr>
          <w:color w:val="C0504D" w:themeColor="accent2"/>
        </w:rPr>
        <w:t xml:space="preserve"> </w:t>
      </w:r>
      <w:r w:rsidRPr="009C796C">
        <w:rPr>
          <w:color w:val="C0504D" w:themeColor="accent2"/>
        </w:rPr>
        <w:t xml:space="preserve">is proposed to allow for a </w:t>
      </w:r>
      <w:r w:rsidR="00DF7AE2" w:rsidRPr="009C796C">
        <w:rPr>
          <w:color w:val="C0504D" w:themeColor="accent2"/>
        </w:rPr>
        <w:t>less complex MS implementation</w:t>
      </w:r>
      <w:r w:rsidR="00357A9F">
        <w:rPr>
          <w:color w:val="C0504D" w:themeColor="accent2"/>
        </w:rPr>
        <w:t>,</w:t>
      </w:r>
      <w:r w:rsidR="00DF7AE2" w:rsidRPr="009C796C">
        <w:rPr>
          <w:color w:val="C0504D" w:themeColor="accent2"/>
        </w:rPr>
        <w:t xml:space="preserve"> </w:t>
      </w:r>
      <w:r w:rsidRPr="009C796C">
        <w:rPr>
          <w:color w:val="C0504D" w:themeColor="accent2"/>
        </w:rPr>
        <w:t xml:space="preserve">although having the implication of a </w:t>
      </w:r>
      <w:r w:rsidR="00DF7AE2" w:rsidRPr="009C796C">
        <w:rPr>
          <w:color w:val="C0504D" w:themeColor="accent2"/>
        </w:rPr>
        <w:t>more restrictive RRM procedure on the network side</w:t>
      </w:r>
      <w:r w:rsidR="00E80216" w:rsidRPr="009C796C">
        <w:rPr>
          <w:color w:val="C0504D" w:themeColor="accent2"/>
        </w:rPr>
        <w:t>.</w:t>
      </w:r>
      <w:r>
        <w:rPr>
          <w:color w:val="C0504D" w:themeColor="accent2"/>
        </w:rPr>
        <w:t xml:space="preserve"> </w:t>
      </w:r>
    </w:p>
    <w:p w:rsidR="00B17F4B" w:rsidRDefault="00357A9F" w:rsidP="0088697F">
      <w:r>
        <w:t>The following proposals are made:</w:t>
      </w:r>
    </w:p>
    <w:tbl>
      <w:tblPr>
        <w:tblStyle w:val="TableGrid"/>
        <w:tblW w:w="0" w:type="auto"/>
        <w:tblLook w:val="04A0" w:firstRow="1" w:lastRow="0" w:firstColumn="1" w:lastColumn="0" w:noHBand="0" w:noVBand="1"/>
      </w:tblPr>
      <w:tblGrid>
        <w:gridCol w:w="8484"/>
      </w:tblGrid>
      <w:tr w:rsidR="00357A9F" w:rsidTr="008A7F64">
        <w:tc>
          <w:tcPr>
            <w:tcW w:w="8484" w:type="dxa"/>
          </w:tcPr>
          <w:p w:rsidR="00357A9F" w:rsidRDefault="00357A9F" w:rsidP="008A7F64">
            <w:pPr>
              <w:pStyle w:val="BodyText"/>
              <w:rPr>
                <w:color w:val="C0504D" w:themeColor="accent2"/>
              </w:rPr>
            </w:pPr>
            <w:r w:rsidRPr="00B9629F">
              <w:rPr>
                <w:b/>
                <w:color w:val="C0504D" w:themeColor="accent2"/>
              </w:rPr>
              <w:t>Proposal 1: All NewToN MSs shall for the CS domain support TSC set 1 to 4.</w:t>
            </w:r>
          </w:p>
        </w:tc>
      </w:tr>
      <w:tr w:rsidR="00357A9F" w:rsidTr="00357A9F">
        <w:tc>
          <w:tcPr>
            <w:tcW w:w="8484" w:type="dxa"/>
          </w:tcPr>
          <w:p w:rsidR="00357A9F" w:rsidRDefault="00357A9F" w:rsidP="008A7F64">
            <w:pPr>
              <w:pStyle w:val="BodyText"/>
              <w:rPr>
                <w:b/>
                <w:color w:val="C0504D" w:themeColor="accent2"/>
              </w:rPr>
            </w:pPr>
            <w:r w:rsidRPr="00914684">
              <w:rPr>
                <w:b/>
                <w:color w:val="C0504D" w:themeColor="accent2"/>
              </w:rPr>
              <w:t>Proposal 2:</w:t>
            </w:r>
            <w:r>
              <w:rPr>
                <w:b/>
                <w:color w:val="C0504D" w:themeColor="accent2"/>
              </w:rPr>
              <w:t xml:space="preserve"> TSC set 3 and 4 for </w:t>
            </w:r>
            <w:proofErr w:type="spellStart"/>
            <w:r>
              <w:rPr>
                <w:b/>
                <w:color w:val="C0504D" w:themeColor="accent2"/>
              </w:rPr>
              <w:t>VAMOS+NewToN</w:t>
            </w:r>
            <w:proofErr w:type="spellEnd"/>
            <w:r>
              <w:rPr>
                <w:b/>
                <w:color w:val="C0504D" w:themeColor="accent2"/>
              </w:rPr>
              <w:t xml:space="preserve"> supporting MSs follow the same principles as TSC set 1 and TSC set 2 for VAMOS MSs in that TSC set 4 follow the alternative mapping of associated control channels and pairing of TSC from set 3 and set 4 with the same TSC index is the only allowed pairing option for </w:t>
            </w:r>
            <w:proofErr w:type="spellStart"/>
            <w:r>
              <w:rPr>
                <w:b/>
                <w:color w:val="C0504D" w:themeColor="accent2"/>
              </w:rPr>
              <w:t>VAMOS+NewToN</w:t>
            </w:r>
            <w:proofErr w:type="spellEnd"/>
            <w:r>
              <w:rPr>
                <w:b/>
                <w:color w:val="C0504D" w:themeColor="accent2"/>
              </w:rPr>
              <w:t xml:space="preserve"> </w:t>
            </w:r>
            <w:proofErr w:type="spellStart"/>
            <w:r>
              <w:rPr>
                <w:b/>
                <w:color w:val="C0504D" w:themeColor="accent2"/>
              </w:rPr>
              <w:t>MSs.</w:t>
            </w:r>
            <w:proofErr w:type="spellEnd"/>
          </w:p>
        </w:tc>
      </w:tr>
    </w:tbl>
    <w:p w:rsidR="00357A9F" w:rsidRPr="00AB62DD" w:rsidRDefault="00357A9F" w:rsidP="0088697F"/>
    <w:p w:rsidR="000A3C24" w:rsidRDefault="005C784C" w:rsidP="005C784C">
      <w:pPr>
        <w:pStyle w:val="Heading1"/>
      </w:pPr>
      <w:r>
        <w:t>References</w:t>
      </w:r>
    </w:p>
    <w:bookmarkStart w:id="10" w:name="_Ref379897437"/>
    <w:bookmarkStart w:id="11" w:name="_Ref378084990"/>
    <w:p w:rsidR="00447285" w:rsidRDefault="00447285" w:rsidP="005C784C">
      <w:pPr>
        <w:pStyle w:val="Reference"/>
      </w:pPr>
      <w:r>
        <w:fldChar w:fldCharType="begin"/>
      </w:r>
      <w:r w:rsidRPr="00AB62DD">
        <w:instrText xml:space="preserve"> HYPERLINK "ftp://www.3gpp.org/tsg_geran/TSG_GERAN/GERAN_60_Zhuhai/Docs/GP-131139.zip" </w:instrText>
      </w:r>
      <w:r>
        <w:fldChar w:fldCharType="separate"/>
      </w:r>
      <w:r w:rsidRPr="00B14F37">
        <w:rPr>
          <w:rStyle w:val="Hyperlink"/>
        </w:rPr>
        <w:t>GP-131139</w:t>
      </w:r>
      <w:r>
        <w:fldChar w:fldCharType="end"/>
      </w:r>
      <w:r w:rsidRPr="00B14F37">
        <w:t xml:space="preserve">, “New Training Sequence Codes for GERAN”, source Telefon AB LM Ericsson, Telecom Italia </w:t>
      </w:r>
      <w:proofErr w:type="spellStart"/>
      <w:r w:rsidRPr="00B14F37">
        <w:t>S.p.A</w:t>
      </w:r>
      <w:proofErr w:type="spellEnd"/>
      <w:r w:rsidRPr="00B14F37">
        <w:t xml:space="preserve">., China Mobile Com. </w:t>
      </w:r>
      <w:r w:rsidRPr="00AB62DD">
        <w:t xml:space="preserve">Corporation, NOKIA Corporation, Alcatel-Lucent, Vodafone Group, Com-Research GmbH. </w:t>
      </w:r>
      <w:r>
        <w:t>GERAN#60</w:t>
      </w:r>
      <w:bookmarkEnd w:id="10"/>
    </w:p>
    <w:p w:rsidR="005C784C" w:rsidRDefault="005C784C" w:rsidP="005C784C">
      <w:pPr>
        <w:pStyle w:val="Reference"/>
      </w:pPr>
      <w:bookmarkStart w:id="12" w:name="_Ref379898062"/>
      <w:r w:rsidRPr="00B14F37">
        <w:t>3GPP TS 45.002, “Multiplexing and multiple access on the radio path”</w:t>
      </w:r>
      <w:bookmarkEnd w:id="11"/>
      <w:bookmarkEnd w:id="12"/>
    </w:p>
    <w:bookmarkStart w:id="13" w:name="_Ref396157909"/>
    <w:p w:rsidR="00782D64" w:rsidRDefault="00782D64" w:rsidP="005C784C">
      <w:pPr>
        <w:pStyle w:val="Reference"/>
      </w:pPr>
      <w:r>
        <w:fldChar w:fldCharType="begin"/>
      </w:r>
      <w:r>
        <w:instrText xml:space="preserve"> HYPERLINK "ftp://www.3gpp.org/tsg_geran/TSG_GERAN/GERAN_61_Sophia_Antipolis/Docs/GP-140143.zip" </w:instrText>
      </w:r>
      <w:r>
        <w:fldChar w:fldCharType="separate"/>
      </w:r>
      <w:r>
        <w:rPr>
          <w:rStyle w:val="Hyperlink"/>
        </w:rPr>
        <w:t>GP-140143</w:t>
      </w:r>
      <w:r>
        <w:fldChar w:fldCharType="end"/>
      </w:r>
      <w:r>
        <w:t>, “NewToN and VAMOS”, source Ericsson. GERAN#61.</w:t>
      </w:r>
      <w:bookmarkEnd w:id="13"/>
    </w:p>
    <w:bookmarkStart w:id="14" w:name="_Ref396241139"/>
    <w:p w:rsidR="00E52A09" w:rsidRPr="00D1627B" w:rsidRDefault="00E52A09" w:rsidP="00E52A09">
      <w:pPr>
        <w:pStyle w:val="Reference"/>
      </w:pPr>
      <w:r>
        <w:fldChar w:fldCharType="begin"/>
      </w:r>
      <w:r>
        <w:instrText xml:space="preserve"> HYPERLINK "ftp://www.3gpp.org/tsg_geran/TSG_GERAN/GERAN_63_Ljubljana/Docs/GP-140587.zip" </w:instrText>
      </w:r>
      <w:r>
        <w:fldChar w:fldCharType="separate"/>
      </w:r>
      <w:r>
        <w:rPr>
          <w:rStyle w:val="Hyperlink"/>
        </w:rPr>
        <w:t>GP-140587</w:t>
      </w:r>
      <w:r>
        <w:fldChar w:fldCharType="end"/>
      </w:r>
      <w:r>
        <w:t>. “Training sequence design for NewToN”, source Ericsson. GERAN#63</w:t>
      </w:r>
      <w:bookmarkEnd w:id="14"/>
    </w:p>
    <w:sectPr w:rsidR="00E52A09" w:rsidRPr="00D1627B"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54A" w:rsidRDefault="0031354A">
      <w:r>
        <w:separator/>
      </w:r>
    </w:p>
  </w:endnote>
  <w:endnote w:type="continuationSeparator" w:id="0">
    <w:p w:rsidR="0031354A" w:rsidRDefault="0031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64" w:rsidRDefault="008A7F6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67302D">
      <w:rPr>
        <w:rStyle w:val="PageNumber"/>
        <w:noProof/>
      </w:rPr>
      <w:t>7</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302D">
      <w:rPr>
        <w:rStyle w:val="PageNumber"/>
        <w:noProof/>
      </w:rPr>
      <w:t>7</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64" w:rsidRDefault="008A7F64">
    <w:pPr>
      <w:pStyle w:val="Footer"/>
      <w:jc w:val="center"/>
    </w:pPr>
    <w:r>
      <w:rPr>
        <w:rStyle w:val="PageNumber"/>
      </w:rPr>
      <w:fldChar w:fldCharType="begin"/>
    </w:r>
    <w:r>
      <w:rPr>
        <w:rStyle w:val="PageNumber"/>
      </w:rPr>
      <w:instrText xml:space="preserve"> PAGE </w:instrText>
    </w:r>
    <w:r>
      <w:rPr>
        <w:rStyle w:val="PageNumber"/>
      </w:rPr>
      <w:fldChar w:fldCharType="separate"/>
    </w:r>
    <w:r w:rsidR="0067302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302D">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54A" w:rsidRDefault="0031354A">
      <w:r>
        <w:separator/>
      </w:r>
    </w:p>
  </w:footnote>
  <w:footnote w:type="continuationSeparator" w:id="0">
    <w:p w:rsidR="0031354A" w:rsidRDefault="00313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64" w:rsidRPr="007534F6" w:rsidRDefault="008A7F64" w:rsidP="00FA7D6D">
    <w:pPr>
      <w:pStyle w:val="Header"/>
      <w:rPr>
        <w:lang w:val="sv-SE"/>
      </w:rPr>
    </w:pPr>
    <w:r w:rsidRPr="007534F6">
      <w:rPr>
        <w:lang w:val="sv-SE"/>
      </w:rPr>
      <w:t>3GPP TSG GERAN #</w:t>
    </w:r>
    <w:r>
      <w:rPr>
        <w:lang w:val="sv-SE"/>
      </w:rPr>
      <w:t>6</w:t>
    </w:r>
    <w:r w:rsidR="0067302D">
      <w:rPr>
        <w:lang w:val="sv-SE"/>
      </w:rPr>
      <w:t>4</w:t>
    </w:r>
    <w:r w:rsidRPr="007534F6">
      <w:rPr>
        <w:lang w:val="sv-SE"/>
      </w:rPr>
      <w:tab/>
    </w:r>
    <w:r w:rsidRPr="007534F6">
      <w:rPr>
        <w:lang w:val="sv-SE"/>
      </w:rPr>
      <w:tab/>
      <w:t>Tdoc GP-14</w:t>
    </w:r>
    <w:r>
      <w:rPr>
        <w:lang w:val="sv-SE"/>
      </w:rPr>
      <w:t>0</w:t>
    </w:r>
    <w:r w:rsidR="0067302D">
      <w:rPr>
        <w:lang w:val="sv-SE"/>
      </w:rPr>
      <w:t>872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64" w:rsidRDefault="008A7F64" w:rsidP="0015360B">
    <w:pPr>
      <w:pStyle w:val="Header"/>
      <w:spacing w:after="0"/>
      <w:rPr>
        <w:lang w:val="sv-SE"/>
      </w:rPr>
    </w:pPr>
    <w:r>
      <w:rPr>
        <w:lang w:val="sv-SE"/>
      </w:rPr>
      <w:t>3GPP TSG GERAN#6</w:t>
    </w:r>
    <w:r w:rsidR="0067302D">
      <w:rPr>
        <w:lang w:val="sv-SE"/>
      </w:rPr>
      <w:t>4</w:t>
    </w:r>
    <w:r w:rsidRPr="007534F6">
      <w:rPr>
        <w:lang w:val="sv-SE"/>
      </w:rPr>
      <w:tab/>
    </w:r>
    <w:r w:rsidRPr="007534F6">
      <w:rPr>
        <w:lang w:val="sv-SE"/>
      </w:rPr>
      <w:tab/>
      <w:t>Tdoc GP-14</w:t>
    </w:r>
    <w:r>
      <w:rPr>
        <w:lang w:val="sv-SE"/>
      </w:rPr>
      <w:t>0</w:t>
    </w:r>
    <w:r w:rsidR="0067302D">
      <w:rPr>
        <w:lang w:val="sv-SE"/>
      </w:rPr>
      <w:t>872</w:t>
    </w:r>
  </w:p>
  <w:p w:rsidR="008A7F64" w:rsidRPr="00F95229" w:rsidRDefault="0067302D" w:rsidP="0015360B">
    <w:pPr>
      <w:pStyle w:val="Header"/>
      <w:spacing w:after="0"/>
    </w:pPr>
    <w:r>
      <w:t>San Francisco</w:t>
    </w:r>
    <w:r w:rsidR="008A7F64" w:rsidRPr="00F95229">
      <w:t xml:space="preserve">, </w:t>
    </w:r>
    <w:r>
      <w:t>USA</w:t>
    </w:r>
    <w:r w:rsidR="008A7F64" w:rsidRPr="00F95229">
      <w:tab/>
    </w:r>
    <w:r w:rsidR="008A7F64" w:rsidRPr="00F95229">
      <w:tab/>
      <w:t>Agenda item 7.1.5.</w:t>
    </w:r>
    <w:r>
      <w:t>1.2</w:t>
    </w:r>
  </w:p>
  <w:p w:rsidR="008A7F64" w:rsidRPr="00AB62DD" w:rsidRDefault="0067302D" w:rsidP="0015360B">
    <w:pPr>
      <w:pStyle w:val="Header"/>
      <w:spacing w:after="0"/>
      <w:rPr>
        <w:snapToGrid w:val="0"/>
      </w:rPr>
    </w:pPr>
    <w:r>
      <w:t>17</w:t>
    </w:r>
    <w:r w:rsidR="008A7F64" w:rsidRPr="001E5249">
      <w:rPr>
        <w:vertAlign w:val="superscript"/>
      </w:rPr>
      <w:t>th</w:t>
    </w:r>
    <w:r w:rsidR="008A7F64" w:rsidRPr="001E5249">
      <w:t xml:space="preserve"> – </w:t>
    </w:r>
    <w:r>
      <w:t>21</w:t>
    </w:r>
    <w:r w:rsidRPr="0067302D">
      <w:rPr>
        <w:vertAlign w:val="superscript"/>
      </w:rPr>
      <w:t>st</w:t>
    </w:r>
    <w:r>
      <w:t xml:space="preserve"> Nov</w:t>
    </w:r>
    <w:r w:rsidR="008A7F64" w:rsidRPr="00B14F37">
      <w:t>, 2014</w:t>
    </w:r>
    <w:r w:rsidR="008A7F64" w:rsidRPr="00B14F37">
      <w:br/>
    </w:r>
    <w:bookmarkStart w:id="16" w:name="_Ref515183447"/>
    <w:bookmarkEnd w:id="16"/>
    <w:r w:rsidR="008A7F64" w:rsidRPr="00B14F37">
      <w:t>Source: Ericsson</w:t>
    </w:r>
    <w: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AE6C5C0"/>
    <w:lvl w:ilvl="0">
      <w:start w:val="1"/>
      <w:numFmt w:val="decimal"/>
      <w:lvlText w:val="%1."/>
      <w:lvlJc w:val="left"/>
      <w:pPr>
        <w:tabs>
          <w:tab w:val="num" w:pos="1492"/>
        </w:tabs>
        <w:ind w:left="1492" w:hanging="360"/>
      </w:pPr>
    </w:lvl>
  </w:abstractNum>
  <w:abstractNum w:abstractNumId="1">
    <w:nsid w:val="FFFFFF7D"/>
    <w:multiLevelType w:val="singleLevel"/>
    <w:tmpl w:val="E6ECAF7A"/>
    <w:lvl w:ilvl="0">
      <w:start w:val="1"/>
      <w:numFmt w:val="decimal"/>
      <w:pStyle w:val="IBL"/>
      <w:lvlText w:val="%1."/>
      <w:lvlJc w:val="left"/>
      <w:pPr>
        <w:tabs>
          <w:tab w:val="num" w:pos="1209"/>
        </w:tabs>
        <w:ind w:left="1209" w:hanging="360"/>
      </w:pPr>
    </w:lvl>
  </w:abstractNum>
  <w:abstractNum w:abstractNumId="2">
    <w:nsid w:val="FFFFFF7E"/>
    <w:multiLevelType w:val="singleLevel"/>
    <w:tmpl w:val="E4623D0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39052E7C"/>
    <w:multiLevelType w:val="hybridMultilevel"/>
    <w:tmpl w:val="F40C225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BCD1AF6"/>
    <w:multiLevelType w:val="hybridMultilevel"/>
    <w:tmpl w:val="0DEA2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697825"/>
    <w:multiLevelType w:val="hybridMultilevel"/>
    <w:tmpl w:val="ED127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8150040"/>
    <w:multiLevelType w:val="hybridMultilevel"/>
    <w:tmpl w:val="753267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9"/>
  </w:num>
  <w:num w:numId="7">
    <w:abstractNumId w:val="6"/>
  </w:num>
  <w:num w:numId="8">
    <w:abstractNumId w:val="8"/>
  </w:num>
  <w:num w:numId="9">
    <w:abstractNumId w:val="10"/>
  </w:num>
  <w:num w:numId="10">
    <w:abstractNumId w:val="13"/>
  </w:num>
  <w:num w:numId="11">
    <w:abstractNumId w:val="12"/>
  </w:num>
  <w:num w:numId="12">
    <w:abstractNumId w:val="11"/>
  </w:num>
  <w:num w:numId="13">
    <w:abstractNumId w:val="0"/>
  </w:num>
  <w:num w:numId="14">
    <w:abstractNumId w:val="7"/>
  </w:num>
  <w:num w:numId="1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7D"/>
    <w:rsid w:val="0000262D"/>
    <w:rsid w:val="00003D56"/>
    <w:rsid w:val="00004093"/>
    <w:rsid w:val="00005E4C"/>
    <w:rsid w:val="00006414"/>
    <w:rsid w:val="00006EDB"/>
    <w:rsid w:val="0000723E"/>
    <w:rsid w:val="0000734A"/>
    <w:rsid w:val="00007639"/>
    <w:rsid w:val="00007A29"/>
    <w:rsid w:val="00007FB7"/>
    <w:rsid w:val="00010AB5"/>
    <w:rsid w:val="00010EEF"/>
    <w:rsid w:val="0001175D"/>
    <w:rsid w:val="00011DEE"/>
    <w:rsid w:val="00012730"/>
    <w:rsid w:val="0001283C"/>
    <w:rsid w:val="000140A6"/>
    <w:rsid w:val="00015C59"/>
    <w:rsid w:val="00015D3A"/>
    <w:rsid w:val="00016C26"/>
    <w:rsid w:val="00020593"/>
    <w:rsid w:val="00020EAD"/>
    <w:rsid w:val="00021154"/>
    <w:rsid w:val="000217A5"/>
    <w:rsid w:val="00021948"/>
    <w:rsid w:val="000223F4"/>
    <w:rsid w:val="000231A1"/>
    <w:rsid w:val="00023CB2"/>
    <w:rsid w:val="00023F23"/>
    <w:rsid w:val="0002404E"/>
    <w:rsid w:val="000249AF"/>
    <w:rsid w:val="00024F2D"/>
    <w:rsid w:val="00026F40"/>
    <w:rsid w:val="0002746B"/>
    <w:rsid w:val="0002751E"/>
    <w:rsid w:val="000301DD"/>
    <w:rsid w:val="00032747"/>
    <w:rsid w:val="00033D65"/>
    <w:rsid w:val="00033ED2"/>
    <w:rsid w:val="00036FBD"/>
    <w:rsid w:val="0004021D"/>
    <w:rsid w:val="00040D1C"/>
    <w:rsid w:val="000432B9"/>
    <w:rsid w:val="00043CE7"/>
    <w:rsid w:val="00045A17"/>
    <w:rsid w:val="000476F1"/>
    <w:rsid w:val="0005003B"/>
    <w:rsid w:val="00051509"/>
    <w:rsid w:val="0005267D"/>
    <w:rsid w:val="00055A72"/>
    <w:rsid w:val="000561FD"/>
    <w:rsid w:val="0005639E"/>
    <w:rsid w:val="000568B3"/>
    <w:rsid w:val="00056921"/>
    <w:rsid w:val="00056D4F"/>
    <w:rsid w:val="00057B8E"/>
    <w:rsid w:val="00057BFE"/>
    <w:rsid w:val="00057CF3"/>
    <w:rsid w:val="00060517"/>
    <w:rsid w:val="000605A5"/>
    <w:rsid w:val="000615EC"/>
    <w:rsid w:val="000617ED"/>
    <w:rsid w:val="00063040"/>
    <w:rsid w:val="000632A2"/>
    <w:rsid w:val="000635EE"/>
    <w:rsid w:val="000654F1"/>
    <w:rsid w:val="00065596"/>
    <w:rsid w:val="0006577E"/>
    <w:rsid w:val="00065FC7"/>
    <w:rsid w:val="00066D04"/>
    <w:rsid w:val="00067CE3"/>
    <w:rsid w:val="00070721"/>
    <w:rsid w:val="000711CC"/>
    <w:rsid w:val="00071548"/>
    <w:rsid w:val="00071AF4"/>
    <w:rsid w:val="00071E5B"/>
    <w:rsid w:val="00072BAE"/>
    <w:rsid w:val="000734AD"/>
    <w:rsid w:val="000742CA"/>
    <w:rsid w:val="00074479"/>
    <w:rsid w:val="0008045A"/>
    <w:rsid w:val="00081D0E"/>
    <w:rsid w:val="00082CF2"/>
    <w:rsid w:val="00084917"/>
    <w:rsid w:val="00085559"/>
    <w:rsid w:val="00085B0D"/>
    <w:rsid w:val="00085F02"/>
    <w:rsid w:val="000861F1"/>
    <w:rsid w:val="0008658A"/>
    <w:rsid w:val="000865DB"/>
    <w:rsid w:val="00087BE7"/>
    <w:rsid w:val="00087E93"/>
    <w:rsid w:val="00090398"/>
    <w:rsid w:val="00091E68"/>
    <w:rsid w:val="00092A1E"/>
    <w:rsid w:val="00093947"/>
    <w:rsid w:val="0009425A"/>
    <w:rsid w:val="000976AC"/>
    <w:rsid w:val="000A107F"/>
    <w:rsid w:val="000A2AF0"/>
    <w:rsid w:val="000A3C24"/>
    <w:rsid w:val="000A4168"/>
    <w:rsid w:val="000A4656"/>
    <w:rsid w:val="000A614E"/>
    <w:rsid w:val="000A764B"/>
    <w:rsid w:val="000A7BFE"/>
    <w:rsid w:val="000A7C66"/>
    <w:rsid w:val="000B0822"/>
    <w:rsid w:val="000B0D3D"/>
    <w:rsid w:val="000B39FB"/>
    <w:rsid w:val="000B3D19"/>
    <w:rsid w:val="000B480F"/>
    <w:rsid w:val="000B4A93"/>
    <w:rsid w:val="000B4CA8"/>
    <w:rsid w:val="000B603C"/>
    <w:rsid w:val="000B60B6"/>
    <w:rsid w:val="000B62EB"/>
    <w:rsid w:val="000B6AA3"/>
    <w:rsid w:val="000B74A0"/>
    <w:rsid w:val="000B794A"/>
    <w:rsid w:val="000B7AE0"/>
    <w:rsid w:val="000C01CF"/>
    <w:rsid w:val="000C0EF3"/>
    <w:rsid w:val="000C1DEF"/>
    <w:rsid w:val="000C246D"/>
    <w:rsid w:val="000C4455"/>
    <w:rsid w:val="000C53C6"/>
    <w:rsid w:val="000C68E2"/>
    <w:rsid w:val="000C6A6F"/>
    <w:rsid w:val="000C6B47"/>
    <w:rsid w:val="000C724E"/>
    <w:rsid w:val="000C7E27"/>
    <w:rsid w:val="000D04AC"/>
    <w:rsid w:val="000D0A0B"/>
    <w:rsid w:val="000D0EAC"/>
    <w:rsid w:val="000D2F9E"/>
    <w:rsid w:val="000D42AC"/>
    <w:rsid w:val="000D4591"/>
    <w:rsid w:val="000D56D0"/>
    <w:rsid w:val="000D5EF9"/>
    <w:rsid w:val="000D5F36"/>
    <w:rsid w:val="000D63EA"/>
    <w:rsid w:val="000D68A1"/>
    <w:rsid w:val="000D6966"/>
    <w:rsid w:val="000D6A70"/>
    <w:rsid w:val="000D7C96"/>
    <w:rsid w:val="000D7EFF"/>
    <w:rsid w:val="000E018F"/>
    <w:rsid w:val="000E0287"/>
    <w:rsid w:val="000E0B5C"/>
    <w:rsid w:val="000E2BA1"/>
    <w:rsid w:val="000E4B25"/>
    <w:rsid w:val="000E4DE7"/>
    <w:rsid w:val="000E52B9"/>
    <w:rsid w:val="000E7150"/>
    <w:rsid w:val="000E7410"/>
    <w:rsid w:val="000E768C"/>
    <w:rsid w:val="000E7B3A"/>
    <w:rsid w:val="000E7CCE"/>
    <w:rsid w:val="000F0540"/>
    <w:rsid w:val="000F28EE"/>
    <w:rsid w:val="000F493B"/>
    <w:rsid w:val="000F4D16"/>
    <w:rsid w:val="000F55FA"/>
    <w:rsid w:val="000F56BC"/>
    <w:rsid w:val="000F57C1"/>
    <w:rsid w:val="000F788A"/>
    <w:rsid w:val="000F7B3D"/>
    <w:rsid w:val="000F7B5A"/>
    <w:rsid w:val="00100EDF"/>
    <w:rsid w:val="00101EDB"/>
    <w:rsid w:val="0010266B"/>
    <w:rsid w:val="00102A08"/>
    <w:rsid w:val="001038AA"/>
    <w:rsid w:val="00103A6D"/>
    <w:rsid w:val="001043EF"/>
    <w:rsid w:val="0010477A"/>
    <w:rsid w:val="00104E41"/>
    <w:rsid w:val="00105E9B"/>
    <w:rsid w:val="00105FA8"/>
    <w:rsid w:val="001116D8"/>
    <w:rsid w:val="00111AD5"/>
    <w:rsid w:val="0011294F"/>
    <w:rsid w:val="001132C2"/>
    <w:rsid w:val="0011470F"/>
    <w:rsid w:val="001148F8"/>
    <w:rsid w:val="0011683C"/>
    <w:rsid w:val="0011716B"/>
    <w:rsid w:val="001207F6"/>
    <w:rsid w:val="001223FB"/>
    <w:rsid w:val="00122DC2"/>
    <w:rsid w:val="00123AD8"/>
    <w:rsid w:val="00124848"/>
    <w:rsid w:val="00125E86"/>
    <w:rsid w:val="00125F33"/>
    <w:rsid w:val="001262D1"/>
    <w:rsid w:val="00126D32"/>
    <w:rsid w:val="0012713B"/>
    <w:rsid w:val="00127227"/>
    <w:rsid w:val="00130242"/>
    <w:rsid w:val="00131FD3"/>
    <w:rsid w:val="00132466"/>
    <w:rsid w:val="00132DB7"/>
    <w:rsid w:val="00133023"/>
    <w:rsid w:val="00135BBB"/>
    <w:rsid w:val="001368AE"/>
    <w:rsid w:val="001379C0"/>
    <w:rsid w:val="00140B83"/>
    <w:rsid w:val="00141AD5"/>
    <w:rsid w:val="00142452"/>
    <w:rsid w:val="00144049"/>
    <w:rsid w:val="001449B8"/>
    <w:rsid w:val="00145990"/>
    <w:rsid w:val="0014629A"/>
    <w:rsid w:val="00146503"/>
    <w:rsid w:val="00146961"/>
    <w:rsid w:val="001474F8"/>
    <w:rsid w:val="00147B66"/>
    <w:rsid w:val="001503CA"/>
    <w:rsid w:val="00150483"/>
    <w:rsid w:val="001519E1"/>
    <w:rsid w:val="00152BC4"/>
    <w:rsid w:val="0015321A"/>
    <w:rsid w:val="0015360B"/>
    <w:rsid w:val="001547D7"/>
    <w:rsid w:val="00154A3E"/>
    <w:rsid w:val="001552A7"/>
    <w:rsid w:val="00155385"/>
    <w:rsid w:val="001561D6"/>
    <w:rsid w:val="00157143"/>
    <w:rsid w:val="00157ED0"/>
    <w:rsid w:val="00157F3D"/>
    <w:rsid w:val="00161184"/>
    <w:rsid w:val="00162633"/>
    <w:rsid w:val="00163635"/>
    <w:rsid w:val="001638A2"/>
    <w:rsid w:val="00163CAC"/>
    <w:rsid w:val="00163E27"/>
    <w:rsid w:val="001648B6"/>
    <w:rsid w:val="00164B61"/>
    <w:rsid w:val="00164E81"/>
    <w:rsid w:val="00164FE3"/>
    <w:rsid w:val="001650C3"/>
    <w:rsid w:val="00170F0B"/>
    <w:rsid w:val="0017195E"/>
    <w:rsid w:val="00171E47"/>
    <w:rsid w:val="00172562"/>
    <w:rsid w:val="00172928"/>
    <w:rsid w:val="001737D8"/>
    <w:rsid w:val="00173B04"/>
    <w:rsid w:val="00173BF5"/>
    <w:rsid w:val="00174A53"/>
    <w:rsid w:val="00175A90"/>
    <w:rsid w:val="00176DD7"/>
    <w:rsid w:val="00177487"/>
    <w:rsid w:val="00177B39"/>
    <w:rsid w:val="00177ED1"/>
    <w:rsid w:val="00182EA3"/>
    <w:rsid w:val="001841E7"/>
    <w:rsid w:val="0018501E"/>
    <w:rsid w:val="001857EC"/>
    <w:rsid w:val="001865CD"/>
    <w:rsid w:val="00186A0D"/>
    <w:rsid w:val="00186BB6"/>
    <w:rsid w:val="001879A6"/>
    <w:rsid w:val="00187FFC"/>
    <w:rsid w:val="00190220"/>
    <w:rsid w:val="00190AED"/>
    <w:rsid w:val="001919BD"/>
    <w:rsid w:val="00192386"/>
    <w:rsid w:val="0019274D"/>
    <w:rsid w:val="0019378B"/>
    <w:rsid w:val="00193BE6"/>
    <w:rsid w:val="0019426B"/>
    <w:rsid w:val="00194427"/>
    <w:rsid w:val="00194946"/>
    <w:rsid w:val="00196B77"/>
    <w:rsid w:val="001973C3"/>
    <w:rsid w:val="001A14DB"/>
    <w:rsid w:val="001A31E6"/>
    <w:rsid w:val="001A3981"/>
    <w:rsid w:val="001A68ED"/>
    <w:rsid w:val="001A74BA"/>
    <w:rsid w:val="001B033B"/>
    <w:rsid w:val="001B11C2"/>
    <w:rsid w:val="001B1402"/>
    <w:rsid w:val="001B17B1"/>
    <w:rsid w:val="001B1A12"/>
    <w:rsid w:val="001B4966"/>
    <w:rsid w:val="001B4E2B"/>
    <w:rsid w:val="001C03F9"/>
    <w:rsid w:val="001C0F49"/>
    <w:rsid w:val="001C1851"/>
    <w:rsid w:val="001C2F0C"/>
    <w:rsid w:val="001C34D8"/>
    <w:rsid w:val="001C4C18"/>
    <w:rsid w:val="001C51B3"/>
    <w:rsid w:val="001C696C"/>
    <w:rsid w:val="001C69AC"/>
    <w:rsid w:val="001C6EDC"/>
    <w:rsid w:val="001C71D5"/>
    <w:rsid w:val="001C75B7"/>
    <w:rsid w:val="001C76E9"/>
    <w:rsid w:val="001D01D4"/>
    <w:rsid w:val="001D18E1"/>
    <w:rsid w:val="001D1BBC"/>
    <w:rsid w:val="001D26AD"/>
    <w:rsid w:val="001D34FA"/>
    <w:rsid w:val="001D38B9"/>
    <w:rsid w:val="001D395A"/>
    <w:rsid w:val="001D3DA5"/>
    <w:rsid w:val="001D49CD"/>
    <w:rsid w:val="001D6932"/>
    <w:rsid w:val="001D6B9A"/>
    <w:rsid w:val="001D7CFD"/>
    <w:rsid w:val="001E071B"/>
    <w:rsid w:val="001E0C62"/>
    <w:rsid w:val="001E0FCC"/>
    <w:rsid w:val="001E1017"/>
    <w:rsid w:val="001E1D0F"/>
    <w:rsid w:val="001E3248"/>
    <w:rsid w:val="001E4193"/>
    <w:rsid w:val="001E50C4"/>
    <w:rsid w:val="001E5249"/>
    <w:rsid w:val="001E5F92"/>
    <w:rsid w:val="001E6232"/>
    <w:rsid w:val="001E62FE"/>
    <w:rsid w:val="001F00FD"/>
    <w:rsid w:val="001F3C8B"/>
    <w:rsid w:val="001F4591"/>
    <w:rsid w:val="001F57DC"/>
    <w:rsid w:val="001F5CA6"/>
    <w:rsid w:val="001F5CEA"/>
    <w:rsid w:val="001F63D4"/>
    <w:rsid w:val="001F7512"/>
    <w:rsid w:val="001F78BD"/>
    <w:rsid w:val="001F7CCA"/>
    <w:rsid w:val="00200091"/>
    <w:rsid w:val="00200D5A"/>
    <w:rsid w:val="002017AC"/>
    <w:rsid w:val="00201A32"/>
    <w:rsid w:val="00203434"/>
    <w:rsid w:val="002039AF"/>
    <w:rsid w:val="00205FC8"/>
    <w:rsid w:val="0020665C"/>
    <w:rsid w:val="0020681A"/>
    <w:rsid w:val="00206B48"/>
    <w:rsid w:val="0020716D"/>
    <w:rsid w:val="00210159"/>
    <w:rsid w:val="00211DCC"/>
    <w:rsid w:val="00212200"/>
    <w:rsid w:val="002138FD"/>
    <w:rsid w:val="00213B0D"/>
    <w:rsid w:val="00214891"/>
    <w:rsid w:val="00216391"/>
    <w:rsid w:val="002163DA"/>
    <w:rsid w:val="00216AA4"/>
    <w:rsid w:val="002175C4"/>
    <w:rsid w:val="002203A4"/>
    <w:rsid w:val="00220D2A"/>
    <w:rsid w:val="00223B6C"/>
    <w:rsid w:val="00223BEE"/>
    <w:rsid w:val="00223DD7"/>
    <w:rsid w:val="00224427"/>
    <w:rsid w:val="0022497A"/>
    <w:rsid w:val="00225DB2"/>
    <w:rsid w:val="002301B3"/>
    <w:rsid w:val="0023073F"/>
    <w:rsid w:val="00231C28"/>
    <w:rsid w:val="00231EC7"/>
    <w:rsid w:val="00232177"/>
    <w:rsid w:val="0023242F"/>
    <w:rsid w:val="00233DA4"/>
    <w:rsid w:val="00236915"/>
    <w:rsid w:val="00237FAE"/>
    <w:rsid w:val="00240E3E"/>
    <w:rsid w:val="00240EC4"/>
    <w:rsid w:val="0024107F"/>
    <w:rsid w:val="0024126D"/>
    <w:rsid w:val="0024169A"/>
    <w:rsid w:val="00242D87"/>
    <w:rsid w:val="00243487"/>
    <w:rsid w:val="00244060"/>
    <w:rsid w:val="002446A2"/>
    <w:rsid w:val="00244D9E"/>
    <w:rsid w:val="002458A5"/>
    <w:rsid w:val="00245AC6"/>
    <w:rsid w:val="00247F04"/>
    <w:rsid w:val="00250390"/>
    <w:rsid w:val="0025122D"/>
    <w:rsid w:val="00251726"/>
    <w:rsid w:val="00251C4C"/>
    <w:rsid w:val="00252501"/>
    <w:rsid w:val="00252893"/>
    <w:rsid w:val="0025295A"/>
    <w:rsid w:val="00253287"/>
    <w:rsid w:val="00253A9A"/>
    <w:rsid w:val="002541F1"/>
    <w:rsid w:val="00255006"/>
    <w:rsid w:val="002559B1"/>
    <w:rsid w:val="00256007"/>
    <w:rsid w:val="00256299"/>
    <w:rsid w:val="00256E89"/>
    <w:rsid w:val="002576BD"/>
    <w:rsid w:val="00257FBB"/>
    <w:rsid w:val="0026026C"/>
    <w:rsid w:val="00260BC9"/>
    <w:rsid w:val="00261913"/>
    <w:rsid w:val="00262178"/>
    <w:rsid w:val="002621FD"/>
    <w:rsid w:val="002627A6"/>
    <w:rsid w:val="002628FE"/>
    <w:rsid w:val="002636EC"/>
    <w:rsid w:val="00264773"/>
    <w:rsid w:val="002654E0"/>
    <w:rsid w:val="002665C9"/>
    <w:rsid w:val="00266778"/>
    <w:rsid w:val="0026749A"/>
    <w:rsid w:val="00267958"/>
    <w:rsid w:val="002708FE"/>
    <w:rsid w:val="00271C0B"/>
    <w:rsid w:val="00273315"/>
    <w:rsid w:val="0027392B"/>
    <w:rsid w:val="00275A0A"/>
    <w:rsid w:val="002760D0"/>
    <w:rsid w:val="00276C25"/>
    <w:rsid w:val="0027726F"/>
    <w:rsid w:val="00280D07"/>
    <w:rsid w:val="00282F72"/>
    <w:rsid w:val="00283416"/>
    <w:rsid w:val="00284C25"/>
    <w:rsid w:val="00285F61"/>
    <w:rsid w:val="00285F94"/>
    <w:rsid w:val="0028621E"/>
    <w:rsid w:val="0029129A"/>
    <w:rsid w:val="002923B3"/>
    <w:rsid w:val="002926DA"/>
    <w:rsid w:val="002937E7"/>
    <w:rsid w:val="00293EA6"/>
    <w:rsid w:val="00294DF7"/>
    <w:rsid w:val="002952AF"/>
    <w:rsid w:val="002958D5"/>
    <w:rsid w:val="002967C3"/>
    <w:rsid w:val="00296BAE"/>
    <w:rsid w:val="00296C13"/>
    <w:rsid w:val="00297B7A"/>
    <w:rsid w:val="002A00C8"/>
    <w:rsid w:val="002A07F7"/>
    <w:rsid w:val="002A21A2"/>
    <w:rsid w:val="002A235E"/>
    <w:rsid w:val="002A2719"/>
    <w:rsid w:val="002A297B"/>
    <w:rsid w:val="002A2D05"/>
    <w:rsid w:val="002A428F"/>
    <w:rsid w:val="002A4C0A"/>
    <w:rsid w:val="002A5201"/>
    <w:rsid w:val="002A53A7"/>
    <w:rsid w:val="002A685B"/>
    <w:rsid w:val="002A7482"/>
    <w:rsid w:val="002B111F"/>
    <w:rsid w:val="002B1B4D"/>
    <w:rsid w:val="002B20B6"/>
    <w:rsid w:val="002B2339"/>
    <w:rsid w:val="002B3164"/>
    <w:rsid w:val="002B32CD"/>
    <w:rsid w:val="002B341F"/>
    <w:rsid w:val="002B60A1"/>
    <w:rsid w:val="002B61FD"/>
    <w:rsid w:val="002B6A64"/>
    <w:rsid w:val="002B6DCA"/>
    <w:rsid w:val="002B7360"/>
    <w:rsid w:val="002C0369"/>
    <w:rsid w:val="002C0B6E"/>
    <w:rsid w:val="002C168B"/>
    <w:rsid w:val="002C4174"/>
    <w:rsid w:val="002C631C"/>
    <w:rsid w:val="002C6CB3"/>
    <w:rsid w:val="002C6E37"/>
    <w:rsid w:val="002C790C"/>
    <w:rsid w:val="002C7B47"/>
    <w:rsid w:val="002D11D4"/>
    <w:rsid w:val="002D19D8"/>
    <w:rsid w:val="002D1EE5"/>
    <w:rsid w:val="002D2269"/>
    <w:rsid w:val="002D28DA"/>
    <w:rsid w:val="002D32A3"/>
    <w:rsid w:val="002D36A7"/>
    <w:rsid w:val="002D36D3"/>
    <w:rsid w:val="002D44F8"/>
    <w:rsid w:val="002D4822"/>
    <w:rsid w:val="002D4FA5"/>
    <w:rsid w:val="002D50DF"/>
    <w:rsid w:val="002D5B56"/>
    <w:rsid w:val="002D6B74"/>
    <w:rsid w:val="002D70C6"/>
    <w:rsid w:val="002D784B"/>
    <w:rsid w:val="002E2199"/>
    <w:rsid w:val="002E253A"/>
    <w:rsid w:val="002E43B2"/>
    <w:rsid w:val="002E4DD7"/>
    <w:rsid w:val="002E5869"/>
    <w:rsid w:val="002E6E59"/>
    <w:rsid w:val="002F0AD0"/>
    <w:rsid w:val="002F0D0E"/>
    <w:rsid w:val="002F1070"/>
    <w:rsid w:val="002F14AC"/>
    <w:rsid w:val="002F2883"/>
    <w:rsid w:val="002F2A7F"/>
    <w:rsid w:val="002F42F7"/>
    <w:rsid w:val="002F46DF"/>
    <w:rsid w:val="002F547E"/>
    <w:rsid w:val="002F5675"/>
    <w:rsid w:val="002F56F8"/>
    <w:rsid w:val="002F5735"/>
    <w:rsid w:val="002F59CF"/>
    <w:rsid w:val="002F69C2"/>
    <w:rsid w:val="002F6E90"/>
    <w:rsid w:val="00300664"/>
    <w:rsid w:val="0030162B"/>
    <w:rsid w:val="00302C82"/>
    <w:rsid w:val="003036ED"/>
    <w:rsid w:val="0030404B"/>
    <w:rsid w:val="003040F0"/>
    <w:rsid w:val="00304465"/>
    <w:rsid w:val="003063A5"/>
    <w:rsid w:val="00306691"/>
    <w:rsid w:val="00307D88"/>
    <w:rsid w:val="003107ED"/>
    <w:rsid w:val="003119CA"/>
    <w:rsid w:val="00312FC6"/>
    <w:rsid w:val="003134BB"/>
    <w:rsid w:val="0031354A"/>
    <w:rsid w:val="00313A9F"/>
    <w:rsid w:val="00314275"/>
    <w:rsid w:val="003149A6"/>
    <w:rsid w:val="00314C6E"/>
    <w:rsid w:val="00315D93"/>
    <w:rsid w:val="003214F4"/>
    <w:rsid w:val="003232C4"/>
    <w:rsid w:val="003240AF"/>
    <w:rsid w:val="00326141"/>
    <w:rsid w:val="00326B87"/>
    <w:rsid w:val="00326F52"/>
    <w:rsid w:val="00327449"/>
    <w:rsid w:val="00330D9F"/>
    <w:rsid w:val="00332B8E"/>
    <w:rsid w:val="00332D69"/>
    <w:rsid w:val="00332D95"/>
    <w:rsid w:val="0033417A"/>
    <w:rsid w:val="0033483E"/>
    <w:rsid w:val="0033500A"/>
    <w:rsid w:val="003351BB"/>
    <w:rsid w:val="00335A7F"/>
    <w:rsid w:val="00335D65"/>
    <w:rsid w:val="00336117"/>
    <w:rsid w:val="00336468"/>
    <w:rsid w:val="00337415"/>
    <w:rsid w:val="003377A3"/>
    <w:rsid w:val="00337A5E"/>
    <w:rsid w:val="003401A9"/>
    <w:rsid w:val="003430FE"/>
    <w:rsid w:val="00343A5A"/>
    <w:rsid w:val="00343AA7"/>
    <w:rsid w:val="0034451D"/>
    <w:rsid w:val="00344A53"/>
    <w:rsid w:val="003468BC"/>
    <w:rsid w:val="00346C12"/>
    <w:rsid w:val="003500A7"/>
    <w:rsid w:val="003505AE"/>
    <w:rsid w:val="00351194"/>
    <w:rsid w:val="00351BAD"/>
    <w:rsid w:val="00353169"/>
    <w:rsid w:val="00353745"/>
    <w:rsid w:val="003549E9"/>
    <w:rsid w:val="00356ED2"/>
    <w:rsid w:val="00357A9F"/>
    <w:rsid w:val="00360675"/>
    <w:rsid w:val="00360E32"/>
    <w:rsid w:val="00362C4C"/>
    <w:rsid w:val="00364223"/>
    <w:rsid w:val="00366419"/>
    <w:rsid w:val="003666AF"/>
    <w:rsid w:val="00366FA2"/>
    <w:rsid w:val="003670BA"/>
    <w:rsid w:val="0037008F"/>
    <w:rsid w:val="00370203"/>
    <w:rsid w:val="00370AA6"/>
    <w:rsid w:val="00370BC2"/>
    <w:rsid w:val="003717E1"/>
    <w:rsid w:val="00371E9D"/>
    <w:rsid w:val="003725DB"/>
    <w:rsid w:val="0037329F"/>
    <w:rsid w:val="00373F48"/>
    <w:rsid w:val="0037417F"/>
    <w:rsid w:val="00374276"/>
    <w:rsid w:val="003745BC"/>
    <w:rsid w:val="0037532B"/>
    <w:rsid w:val="00375504"/>
    <w:rsid w:val="00377052"/>
    <w:rsid w:val="003772EB"/>
    <w:rsid w:val="003804A3"/>
    <w:rsid w:val="00380721"/>
    <w:rsid w:val="00380982"/>
    <w:rsid w:val="003816F1"/>
    <w:rsid w:val="003837F9"/>
    <w:rsid w:val="0038409C"/>
    <w:rsid w:val="00384A55"/>
    <w:rsid w:val="003864C5"/>
    <w:rsid w:val="003868E6"/>
    <w:rsid w:val="003869F6"/>
    <w:rsid w:val="00387083"/>
    <w:rsid w:val="00387141"/>
    <w:rsid w:val="00387F66"/>
    <w:rsid w:val="00390603"/>
    <w:rsid w:val="003930C9"/>
    <w:rsid w:val="003947B3"/>
    <w:rsid w:val="00395294"/>
    <w:rsid w:val="003966BD"/>
    <w:rsid w:val="003967AD"/>
    <w:rsid w:val="00396F63"/>
    <w:rsid w:val="00397819"/>
    <w:rsid w:val="00397823"/>
    <w:rsid w:val="00397C15"/>
    <w:rsid w:val="003A027F"/>
    <w:rsid w:val="003A0626"/>
    <w:rsid w:val="003A07D5"/>
    <w:rsid w:val="003A1913"/>
    <w:rsid w:val="003A26EA"/>
    <w:rsid w:val="003A3E09"/>
    <w:rsid w:val="003A3F08"/>
    <w:rsid w:val="003A4759"/>
    <w:rsid w:val="003A4956"/>
    <w:rsid w:val="003A50A4"/>
    <w:rsid w:val="003A68A2"/>
    <w:rsid w:val="003A6957"/>
    <w:rsid w:val="003B0263"/>
    <w:rsid w:val="003B09A1"/>
    <w:rsid w:val="003B0C4D"/>
    <w:rsid w:val="003B1101"/>
    <w:rsid w:val="003B1908"/>
    <w:rsid w:val="003B2F9E"/>
    <w:rsid w:val="003B31BC"/>
    <w:rsid w:val="003B3392"/>
    <w:rsid w:val="003B4192"/>
    <w:rsid w:val="003B4E55"/>
    <w:rsid w:val="003B5EFE"/>
    <w:rsid w:val="003B6B51"/>
    <w:rsid w:val="003C09F2"/>
    <w:rsid w:val="003C0CB1"/>
    <w:rsid w:val="003C135C"/>
    <w:rsid w:val="003C184B"/>
    <w:rsid w:val="003C1B66"/>
    <w:rsid w:val="003C278D"/>
    <w:rsid w:val="003C3E7A"/>
    <w:rsid w:val="003C4258"/>
    <w:rsid w:val="003C49A0"/>
    <w:rsid w:val="003C533F"/>
    <w:rsid w:val="003C56F6"/>
    <w:rsid w:val="003C587C"/>
    <w:rsid w:val="003C6531"/>
    <w:rsid w:val="003C6A56"/>
    <w:rsid w:val="003D00E2"/>
    <w:rsid w:val="003D0379"/>
    <w:rsid w:val="003D0816"/>
    <w:rsid w:val="003D1498"/>
    <w:rsid w:val="003D3255"/>
    <w:rsid w:val="003D36E6"/>
    <w:rsid w:val="003D50DE"/>
    <w:rsid w:val="003D5365"/>
    <w:rsid w:val="003D5851"/>
    <w:rsid w:val="003D6049"/>
    <w:rsid w:val="003D6392"/>
    <w:rsid w:val="003D6CE8"/>
    <w:rsid w:val="003E0239"/>
    <w:rsid w:val="003E0DA0"/>
    <w:rsid w:val="003E13BA"/>
    <w:rsid w:val="003E1AF7"/>
    <w:rsid w:val="003E2CE0"/>
    <w:rsid w:val="003E5917"/>
    <w:rsid w:val="003E6521"/>
    <w:rsid w:val="003E730A"/>
    <w:rsid w:val="003E7345"/>
    <w:rsid w:val="003F0C94"/>
    <w:rsid w:val="003F0E0F"/>
    <w:rsid w:val="003F10F2"/>
    <w:rsid w:val="003F216E"/>
    <w:rsid w:val="003F32B0"/>
    <w:rsid w:val="003F3320"/>
    <w:rsid w:val="003F3F4C"/>
    <w:rsid w:val="003F44E7"/>
    <w:rsid w:val="003F452B"/>
    <w:rsid w:val="003F655D"/>
    <w:rsid w:val="003F7BA3"/>
    <w:rsid w:val="00400BC0"/>
    <w:rsid w:val="00401248"/>
    <w:rsid w:val="00401B4C"/>
    <w:rsid w:val="00402ED5"/>
    <w:rsid w:val="004038C3"/>
    <w:rsid w:val="00403A4E"/>
    <w:rsid w:val="0040507F"/>
    <w:rsid w:val="004050D7"/>
    <w:rsid w:val="00410FA3"/>
    <w:rsid w:val="00411CBE"/>
    <w:rsid w:val="0041212A"/>
    <w:rsid w:val="00412C79"/>
    <w:rsid w:val="004131DC"/>
    <w:rsid w:val="00413D3D"/>
    <w:rsid w:val="00414A95"/>
    <w:rsid w:val="00414DEA"/>
    <w:rsid w:val="00417764"/>
    <w:rsid w:val="00417771"/>
    <w:rsid w:val="00417899"/>
    <w:rsid w:val="00420564"/>
    <w:rsid w:val="0042057B"/>
    <w:rsid w:val="00420E5E"/>
    <w:rsid w:val="00421ED9"/>
    <w:rsid w:val="00422D60"/>
    <w:rsid w:val="00422F36"/>
    <w:rsid w:val="00423FCD"/>
    <w:rsid w:val="00426110"/>
    <w:rsid w:val="0042657B"/>
    <w:rsid w:val="00426A4B"/>
    <w:rsid w:val="00427216"/>
    <w:rsid w:val="00427A22"/>
    <w:rsid w:val="00430122"/>
    <w:rsid w:val="004310B2"/>
    <w:rsid w:val="004326E0"/>
    <w:rsid w:val="004329A7"/>
    <w:rsid w:val="00432A46"/>
    <w:rsid w:val="00433BB1"/>
    <w:rsid w:val="00434F66"/>
    <w:rsid w:val="004359D8"/>
    <w:rsid w:val="004362AD"/>
    <w:rsid w:val="00436AA7"/>
    <w:rsid w:val="00436B09"/>
    <w:rsid w:val="00436C08"/>
    <w:rsid w:val="00440418"/>
    <w:rsid w:val="0044129B"/>
    <w:rsid w:val="004431AE"/>
    <w:rsid w:val="004431FB"/>
    <w:rsid w:val="00445B71"/>
    <w:rsid w:val="00445CBA"/>
    <w:rsid w:val="00446697"/>
    <w:rsid w:val="00447285"/>
    <w:rsid w:val="004507B0"/>
    <w:rsid w:val="0045102C"/>
    <w:rsid w:val="00451950"/>
    <w:rsid w:val="00452147"/>
    <w:rsid w:val="0045255E"/>
    <w:rsid w:val="004527ED"/>
    <w:rsid w:val="00452BC4"/>
    <w:rsid w:val="0045396F"/>
    <w:rsid w:val="00453A9A"/>
    <w:rsid w:val="00453FD2"/>
    <w:rsid w:val="004542FD"/>
    <w:rsid w:val="00455156"/>
    <w:rsid w:val="00455DB6"/>
    <w:rsid w:val="00456014"/>
    <w:rsid w:val="004563F7"/>
    <w:rsid w:val="004600B0"/>
    <w:rsid w:val="00462CD5"/>
    <w:rsid w:val="00464B47"/>
    <w:rsid w:val="00464E18"/>
    <w:rsid w:val="00465EC1"/>
    <w:rsid w:val="00466E53"/>
    <w:rsid w:val="00470004"/>
    <w:rsid w:val="004709FB"/>
    <w:rsid w:val="004714D2"/>
    <w:rsid w:val="00471C65"/>
    <w:rsid w:val="00472DBB"/>
    <w:rsid w:val="00472E97"/>
    <w:rsid w:val="00474DAD"/>
    <w:rsid w:val="00477BC7"/>
    <w:rsid w:val="00477E7F"/>
    <w:rsid w:val="00477F1D"/>
    <w:rsid w:val="004807A0"/>
    <w:rsid w:val="00480A76"/>
    <w:rsid w:val="00481291"/>
    <w:rsid w:val="004819BD"/>
    <w:rsid w:val="00482735"/>
    <w:rsid w:val="00483D93"/>
    <w:rsid w:val="004842EE"/>
    <w:rsid w:val="0048529E"/>
    <w:rsid w:val="00485ADF"/>
    <w:rsid w:val="00485FB5"/>
    <w:rsid w:val="0048677A"/>
    <w:rsid w:val="00487A15"/>
    <w:rsid w:val="00490A59"/>
    <w:rsid w:val="00490C01"/>
    <w:rsid w:val="00490D92"/>
    <w:rsid w:val="0049190D"/>
    <w:rsid w:val="00493201"/>
    <w:rsid w:val="00493D9F"/>
    <w:rsid w:val="00493E26"/>
    <w:rsid w:val="00496582"/>
    <w:rsid w:val="0049716D"/>
    <w:rsid w:val="00497742"/>
    <w:rsid w:val="004A0CE6"/>
    <w:rsid w:val="004A53E3"/>
    <w:rsid w:val="004A58A2"/>
    <w:rsid w:val="004A60E2"/>
    <w:rsid w:val="004A69C8"/>
    <w:rsid w:val="004A7004"/>
    <w:rsid w:val="004B1554"/>
    <w:rsid w:val="004B3A1A"/>
    <w:rsid w:val="004B4802"/>
    <w:rsid w:val="004B560E"/>
    <w:rsid w:val="004B6C8B"/>
    <w:rsid w:val="004B7181"/>
    <w:rsid w:val="004C38D3"/>
    <w:rsid w:val="004C4B4D"/>
    <w:rsid w:val="004C4BF0"/>
    <w:rsid w:val="004C57AF"/>
    <w:rsid w:val="004C5A1F"/>
    <w:rsid w:val="004C7679"/>
    <w:rsid w:val="004C7986"/>
    <w:rsid w:val="004D04B3"/>
    <w:rsid w:val="004D09D8"/>
    <w:rsid w:val="004D0CCA"/>
    <w:rsid w:val="004D25AA"/>
    <w:rsid w:val="004D3A07"/>
    <w:rsid w:val="004D3D26"/>
    <w:rsid w:val="004D429D"/>
    <w:rsid w:val="004D4D5C"/>
    <w:rsid w:val="004D4DB9"/>
    <w:rsid w:val="004D4F55"/>
    <w:rsid w:val="004D776E"/>
    <w:rsid w:val="004D7D90"/>
    <w:rsid w:val="004E024E"/>
    <w:rsid w:val="004E0F3C"/>
    <w:rsid w:val="004E1B1F"/>
    <w:rsid w:val="004E1B33"/>
    <w:rsid w:val="004E1E0A"/>
    <w:rsid w:val="004E3C72"/>
    <w:rsid w:val="004E3F9D"/>
    <w:rsid w:val="004E4AFD"/>
    <w:rsid w:val="004E55E7"/>
    <w:rsid w:val="004E6202"/>
    <w:rsid w:val="004E6D3C"/>
    <w:rsid w:val="004E7932"/>
    <w:rsid w:val="004F051E"/>
    <w:rsid w:val="004F09C5"/>
    <w:rsid w:val="004F0A4F"/>
    <w:rsid w:val="004F0E48"/>
    <w:rsid w:val="004F212B"/>
    <w:rsid w:val="004F337C"/>
    <w:rsid w:val="004F39A1"/>
    <w:rsid w:val="004F483D"/>
    <w:rsid w:val="004F4DAD"/>
    <w:rsid w:val="004F57CD"/>
    <w:rsid w:val="004F6AF6"/>
    <w:rsid w:val="00500F6E"/>
    <w:rsid w:val="0050149B"/>
    <w:rsid w:val="00503C63"/>
    <w:rsid w:val="00504DA0"/>
    <w:rsid w:val="00504F29"/>
    <w:rsid w:val="005057E5"/>
    <w:rsid w:val="00505E76"/>
    <w:rsid w:val="00507936"/>
    <w:rsid w:val="00512D68"/>
    <w:rsid w:val="00514990"/>
    <w:rsid w:val="00514D3A"/>
    <w:rsid w:val="005150AE"/>
    <w:rsid w:val="00515139"/>
    <w:rsid w:val="005159BF"/>
    <w:rsid w:val="00515EF6"/>
    <w:rsid w:val="00516378"/>
    <w:rsid w:val="00516C54"/>
    <w:rsid w:val="00517EE8"/>
    <w:rsid w:val="00520B76"/>
    <w:rsid w:val="00522448"/>
    <w:rsid w:val="0052248A"/>
    <w:rsid w:val="00522F17"/>
    <w:rsid w:val="00523AEF"/>
    <w:rsid w:val="00525053"/>
    <w:rsid w:val="00525A1A"/>
    <w:rsid w:val="00526421"/>
    <w:rsid w:val="005275BF"/>
    <w:rsid w:val="00527ECA"/>
    <w:rsid w:val="00530AA1"/>
    <w:rsid w:val="00530B4E"/>
    <w:rsid w:val="00530FA6"/>
    <w:rsid w:val="00532F08"/>
    <w:rsid w:val="00533CB5"/>
    <w:rsid w:val="00534785"/>
    <w:rsid w:val="00536ECE"/>
    <w:rsid w:val="005379D0"/>
    <w:rsid w:val="00537AC3"/>
    <w:rsid w:val="00537C09"/>
    <w:rsid w:val="00541822"/>
    <w:rsid w:val="005418B8"/>
    <w:rsid w:val="00542072"/>
    <w:rsid w:val="00542528"/>
    <w:rsid w:val="00542758"/>
    <w:rsid w:val="00542A5B"/>
    <w:rsid w:val="0054313F"/>
    <w:rsid w:val="00543811"/>
    <w:rsid w:val="00543A92"/>
    <w:rsid w:val="00545ABA"/>
    <w:rsid w:val="00545D49"/>
    <w:rsid w:val="00546A38"/>
    <w:rsid w:val="00546D41"/>
    <w:rsid w:val="00550447"/>
    <w:rsid w:val="00551407"/>
    <w:rsid w:val="005514A5"/>
    <w:rsid w:val="00552484"/>
    <w:rsid w:val="00552682"/>
    <w:rsid w:val="00552B26"/>
    <w:rsid w:val="0055641B"/>
    <w:rsid w:val="00557068"/>
    <w:rsid w:val="0055751C"/>
    <w:rsid w:val="0056018D"/>
    <w:rsid w:val="00560496"/>
    <w:rsid w:val="00560B84"/>
    <w:rsid w:val="00561CD5"/>
    <w:rsid w:val="005637AF"/>
    <w:rsid w:val="0056381C"/>
    <w:rsid w:val="0056398F"/>
    <w:rsid w:val="00563E9F"/>
    <w:rsid w:val="0056429D"/>
    <w:rsid w:val="00564848"/>
    <w:rsid w:val="00564D8B"/>
    <w:rsid w:val="0056638F"/>
    <w:rsid w:val="005666E1"/>
    <w:rsid w:val="0057100F"/>
    <w:rsid w:val="0057183F"/>
    <w:rsid w:val="005722D3"/>
    <w:rsid w:val="00572484"/>
    <w:rsid w:val="005727AF"/>
    <w:rsid w:val="00574A7E"/>
    <w:rsid w:val="00575026"/>
    <w:rsid w:val="005761DC"/>
    <w:rsid w:val="00577B77"/>
    <w:rsid w:val="00577E53"/>
    <w:rsid w:val="00580DBA"/>
    <w:rsid w:val="00581CB5"/>
    <w:rsid w:val="00585357"/>
    <w:rsid w:val="00585AAA"/>
    <w:rsid w:val="00585BAB"/>
    <w:rsid w:val="0058663D"/>
    <w:rsid w:val="00587112"/>
    <w:rsid w:val="00591875"/>
    <w:rsid w:val="00592077"/>
    <w:rsid w:val="00592803"/>
    <w:rsid w:val="0059332A"/>
    <w:rsid w:val="00593DAF"/>
    <w:rsid w:val="00594461"/>
    <w:rsid w:val="0059469C"/>
    <w:rsid w:val="0059485D"/>
    <w:rsid w:val="00595BC9"/>
    <w:rsid w:val="00595C4E"/>
    <w:rsid w:val="0059716D"/>
    <w:rsid w:val="005A01D5"/>
    <w:rsid w:val="005A0773"/>
    <w:rsid w:val="005A078D"/>
    <w:rsid w:val="005A0E38"/>
    <w:rsid w:val="005A17D3"/>
    <w:rsid w:val="005A2644"/>
    <w:rsid w:val="005A3931"/>
    <w:rsid w:val="005A3F45"/>
    <w:rsid w:val="005A4027"/>
    <w:rsid w:val="005A4AAF"/>
    <w:rsid w:val="005A5157"/>
    <w:rsid w:val="005A5955"/>
    <w:rsid w:val="005A5A07"/>
    <w:rsid w:val="005A747E"/>
    <w:rsid w:val="005A7FE8"/>
    <w:rsid w:val="005B0051"/>
    <w:rsid w:val="005B0E93"/>
    <w:rsid w:val="005B3524"/>
    <w:rsid w:val="005B4AEE"/>
    <w:rsid w:val="005B5F16"/>
    <w:rsid w:val="005B6770"/>
    <w:rsid w:val="005B70A3"/>
    <w:rsid w:val="005B78AA"/>
    <w:rsid w:val="005C3010"/>
    <w:rsid w:val="005C342C"/>
    <w:rsid w:val="005C361C"/>
    <w:rsid w:val="005C4E3C"/>
    <w:rsid w:val="005C4E98"/>
    <w:rsid w:val="005C5E7B"/>
    <w:rsid w:val="005C68BD"/>
    <w:rsid w:val="005C6D09"/>
    <w:rsid w:val="005C715F"/>
    <w:rsid w:val="005C784C"/>
    <w:rsid w:val="005C7D24"/>
    <w:rsid w:val="005D0506"/>
    <w:rsid w:val="005D0601"/>
    <w:rsid w:val="005D0E9B"/>
    <w:rsid w:val="005D124B"/>
    <w:rsid w:val="005D241E"/>
    <w:rsid w:val="005D406C"/>
    <w:rsid w:val="005D6473"/>
    <w:rsid w:val="005D6795"/>
    <w:rsid w:val="005D6862"/>
    <w:rsid w:val="005D7BF9"/>
    <w:rsid w:val="005E00B3"/>
    <w:rsid w:val="005E0B92"/>
    <w:rsid w:val="005E18DA"/>
    <w:rsid w:val="005E2299"/>
    <w:rsid w:val="005E2BCB"/>
    <w:rsid w:val="005E2E58"/>
    <w:rsid w:val="005E343B"/>
    <w:rsid w:val="005E36BB"/>
    <w:rsid w:val="005E3F9D"/>
    <w:rsid w:val="005E4464"/>
    <w:rsid w:val="005E4C32"/>
    <w:rsid w:val="005E4D21"/>
    <w:rsid w:val="005E5E39"/>
    <w:rsid w:val="005E5E49"/>
    <w:rsid w:val="005E65F1"/>
    <w:rsid w:val="005E7CD5"/>
    <w:rsid w:val="005F0257"/>
    <w:rsid w:val="005F13EF"/>
    <w:rsid w:val="005F21A9"/>
    <w:rsid w:val="005F21BC"/>
    <w:rsid w:val="005F3781"/>
    <w:rsid w:val="005F3904"/>
    <w:rsid w:val="005F3C20"/>
    <w:rsid w:val="005F3D05"/>
    <w:rsid w:val="005F43BC"/>
    <w:rsid w:val="005F50F7"/>
    <w:rsid w:val="005F6637"/>
    <w:rsid w:val="00600285"/>
    <w:rsid w:val="00601C5D"/>
    <w:rsid w:val="00601E50"/>
    <w:rsid w:val="0060466E"/>
    <w:rsid w:val="006047FE"/>
    <w:rsid w:val="00605240"/>
    <w:rsid w:val="006052FE"/>
    <w:rsid w:val="00605B74"/>
    <w:rsid w:val="00605D63"/>
    <w:rsid w:val="0060708B"/>
    <w:rsid w:val="006113FC"/>
    <w:rsid w:val="006119A3"/>
    <w:rsid w:val="00612DC1"/>
    <w:rsid w:val="00613F82"/>
    <w:rsid w:val="00614212"/>
    <w:rsid w:val="0061454A"/>
    <w:rsid w:val="00614EE1"/>
    <w:rsid w:val="00615917"/>
    <w:rsid w:val="006159F2"/>
    <w:rsid w:val="00616F87"/>
    <w:rsid w:val="0061776A"/>
    <w:rsid w:val="0062072E"/>
    <w:rsid w:val="0062096A"/>
    <w:rsid w:val="006219A7"/>
    <w:rsid w:val="00621FF9"/>
    <w:rsid w:val="00622234"/>
    <w:rsid w:val="00623B90"/>
    <w:rsid w:val="00623C12"/>
    <w:rsid w:val="006252D2"/>
    <w:rsid w:val="00626035"/>
    <w:rsid w:val="0062607A"/>
    <w:rsid w:val="0062715F"/>
    <w:rsid w:val="0063067D"/>
    <w:rsid w:val="0063142D"/>
    <w:rsid w:val="00631CB0"/>
    <w:rsid w:val="006337F4"/>
    <w:rsid w:val="0063410B"/>
    <w:rsid w:val="006343EE"/>
    <w:rsid w:val="0063499C"/>
    <w:rsid w:val="006355FD"/>
    <w:rsid w:val="00635D9D"/>
    <w:rsid w:val="00635E51"/>
    <w:rsid w:val="00635ECA"/>
    <w:rsid w:val="00636A80"/>
    <w:rsid w:val="00636E56"/>
    <w:rsid w:val="00637637"/>
    <w:rsid w:val="00637FB5"/>
    <w:rsid w:val="0064024F"/>
    <w:rsid w:val="00640508"/>
    <w:rsid w:val="00640BED"/>
    <w:rsid w:val="0064108A"/>
    <w:rsid w:val="00642116"/>
    <w:rsid w:val="00642225"/>
    <w:rsid w:val="00645341"/>
    <w:rsid w:val="00645593"/>
    <w:rsid w:val="0064633E"/>
    <w:rsid w:val="00646A60"/>
    <w:rsid w:val="00646EB7"/>
    <w:rsid w:val="00650376"/>
    <w:rsid w:val="0065074B"/>
    <w:rsid w:val="0065081C"/>
    <w:rsid w:val="0065096A"/>
    <w:rsid w:val="00651730"/>
    <w:rsid w:val="00651A3E"/>
    <w:rsid w:val="00651A4A"/>
    <w:rsid w:val="00651A5D"/>
    <w:rsid w:val="00652E0D"/>
    <w:rsid w:val="006532CA"/>
    <w:rsid w:val="006535FB"/>
    <w:rsid w:val="0065500D"/>
    <w:rsid w:val="00655838"/>
    <w:rsid w:val="00656B63"/>
    <w:rsid w:val="00657091"/>
    <w:rsid w:val="006573AA"/>
    <w:rsid w:val="00657675"/>
    <w:rsid w:val="00662462"/>
    <w:rsid w:val="00663698"/>
    <w:rsid w:val="00664B71"/>
    <w:rsid w:val="00664FBE"/>
    <w:rsid w:val="006653EB"/>
    <w:rsid w:val="00667027"/>
    <w:rsid w:val="0066745E"/>
    <w:rsid w:val="00670188"/>
    <w:rsid w:val="0067100F"/>
    <w:rsid w:val="00671CBC"/>
    <w:rsid w:val="0067302D"/>
    <w:rsid w:val="00673965"/>
    <w:rsid w:val="00674101"/>
    <w:rsid w:val="00674774"/>
    <w:rsid w:val="006757A9"/>
    <w:rsid w:val="0067611F"/>
    <w:rsid w:val="006770EC"/>
    <w:rsid w:val="006778B0"/>
    <w:rsid w:val="00680CC5"/>
    <w:rsid w:val="00680DBD"/>
    <w:rsid w:val="00681559"/>
    <w:rsid w:val="006819AB"/>
    <w:rsid w:val="00682B19"/>
    <w:rsid w:val="0068322B"/>
    <w:rsid w:val="00683BB2"/>
    <w:rsid w:val="00683E81"/>
    <w:rsid w:val="0068430B"/>
    <w:rsid w:val="00685F12"/>
    <w:rsid w:val="006868F5"/>
    <w:rsid w:val="00686EA0"/>
    <w:rsid w:val="00690F01"/>
    <w:rsid w:val="00691304"/>
    <w:rsid w:val="0069152B"/>
    <w:rsid w:val="0069194E"/>
    <w:rsid w:val="0069214C"/>
    <w:rsid w:val="00693F43"/>
    <w:rsid w:val="00696557"/>
    <w:rsid w:val="00697CD8"/>
    <w:rsid w:val="00697DA8"/>
    <w:rsid w:val="00697E51"/>
    <w:rsid w:val="006A0288"/>
    <w:rsid w:val="006A1644"/>
    <w:rsid w:val="006A1DCC"/>
    <w:rsid w:val="006A21A3"/>
    <w:rsid w:val="006A39B7"/>
    <w:rsid w:val="006A41A1"/>
    <w:rsid w:val="006A4E0D"/>
    <w:rsid w:val="006A4ED3"/>
    <w:rsid w:val="006A525C"/>
    <w:rsid w:val="006A5617"/>
    <w:rsid w:val="006A62BD"/>
    <w:rsid w:val="006A6DFF"/>
    <w:rsid w:val="006A744B"/>
    <w:rsid w:val="006B11AC"/>
    <w:rsid w:val="006B129F"/>
    <w:rsid w:val="006B20FD"/>
    <w:rsid w:val="006B26AB"/>
    <w:rsid w:val="006B2F28"/>
    <w:rsid w:val="006B2F2F"/>
    <w:rsid w:val="006B31D4"/>
    <w:rsid w:val="006B4391"/>
    <w:rsid w:val="006B4A37"/>
    <w:rsid w:val="006B5ABA"/>
    <w:rsid w:val="006B6E1F"/>
    <w:rsid w:val="006B6E9D"/>
    <w:rsid w:val="006B7368"/>
    <w:rsid w:val="006B793B"/>
    <w:rsid w:val="006B7E16"/>
    <w:rsid w:val="006B7E28"/>
    <w:rsid w:val="006B7EA3"/>
    <w:rsid w:val="006C0972"/>
    <w:rsid w:val="006C14DB"/>
    <w:rsid w:val="006C18CB"/>
    <w:rsid w:val="006C2333"/>
    <w:rsid w:val="006C2EBB"/>
    <w:rsid w:val="006C3307"/>
    <w:rsid w:val="006C42F2"/>
    <w:rsid w:val="006C4C1A"/>
    <w:rsid w:val="006C5A22"/>
    <w:rsid w:val="006C5EED"/>
    <w:rsid w:val="006C6366"/>
    <w:rsid w:val="006C6A50"/>
    <w:rsid w:val="006C6D77"/>
    <w:rsid w:val="006C6DF8"/>
    <w:rsid w:val="006C77D6"/>
    <w:rsid w:val="006D1706"/>
    <w:rsid w:val="006D1F6C"/>
    <w:rsid w:val="006D2864"/>
    <w:rsid w:val="006D3A09"/>
    <w:rsid w:val="006D4C49"/>
    <w:rsid w:val="006D4CCD"/>
    <w:rsid w:val="006D580B"/>
    <w:rsid w:val="006D5F6B"/>
    <w:rsid w:val="006D619B"/>
    <w:rsid w:val="006D7B18"/>
    <w:rsid w:val="006D7D48"/>
    <w:rsid w:val="006E018F"/>
    <w:rsid w:val="006E059A"/>
    <w:rsid w:val="006E1A26"/>
    <w:rsid w:val="006E2398"/>
    <w:rsid w:val="006E3118"/>
    <w:rsid w:val="006E31F4"/>
    <w:rsid w:val="006E39F5"/>
    <w:rsid w:val="006E43D5"/>
    <w:rsid w:val="006E4760"/>
    <w:rsid w:val="006E4A7F"/>
    <w:rsid w:val="006E6D03"/>
    <w:rsid w:val="006E70AC"/>
    <w:rsid w:val="006E75FE"/>
    <w:rsid w:val="006F15EB"/>
    <w:rsid w:val="006F19DA"/>
    <w:rsid w:val="006F2311"/>
    <w:rsid w:val="006F2647"/>
    <w:rsid w:val="006F2F8B"/>
    <w:rsid w:val="006F327A"/>
    <w:rsid w:val="006F5664"/>
    <w:rsid w:val="006F570C"/>
    <w:rsid w:val="006F59CA"/>
    <w:rsid w:val="006F5DB2"/>
    <w:rsid w:val="006F677A"/>
    <w:rsid w:val="006F707B"/>
    <w:rsid w:val="006F738D"/>
    <w:rsid w:val="006F7B61"/>
    <w:rsid w:val="0070006B"/>
    <w:rsid w:val="00700D79"/>
    <w:rsid w:val="00700FEA"/>
    <w:rsid w:val="00702B36"/>
    <w:rsid w:val="007038D6"/>
    <w:rsid w:val="007039C9"/>
    <w:rsid w:val="007046E5"/>
    <w:rsid w:val="00706478"/>
    <w:rsid w:val="00710737"/>
    <w:rsid w:val="00712315"/>
    <w:rsid w:val="00712657"/>
    <w:rsid w:val="00713126"/>
    <w:rsid w:val="007133E6"/>
    <w:rsid w:val="00713FCD"/>
    <w:rsid w:val="00714271"/>
    <w:rsid w:val="007147A7"/>
    <w:rsid w:val="00714CC0"/>
    <w:rsid w:val="00714EF4"/>
    <w:rsid w:val="00715CE3"/>
    <w:rsid w:val="00717A09"/>
    <w:rsid w:val="007219B5"/>
    <w:rsid w:val="007221BC"/>
    <w:rsid w:val="0072227B"/>
    <w:rsid w:val="00722D18"/>
    <w:rsid w:val="00723631"/>
    <w:rsid w:val="00725F43"/>
    <w:rsid w:val="0072671C"/>
    <w:rsid w:val="00726D43"/>
    <w:rsid w:val="00727068"/>
    <w:rsid w:val="00727585"/>
    <w:rsid w:val="00727F1F"/>
    <w:rsid w:val="00727FA3"/>
    <w:rsid w:val="00731380"/>
    <w:rsid w:val="00731E5B"/>
    <w:rsid w:val="007339F2"/>
    <w:rsid w:val="00734043"/>
    <w:rsid w:val="007344EC"/>
    <w:rsid w:val="007349DA"/>
    <w:rsid w:val="00734C5E"/>
    <w:rsid w:val="007356E9"/>
    <w:rsid w:val="007376BA"/>
    <w:rsid w:val="007377AD"/>
    <w:rsid w:val="00740D4E"/>
    <w:rsid w:val="0074130E"/>
    <w:rsid w:val="00741730"/>
    <w:rsid w:val="00742833"/>
    <w:rsid w:val="007444DE"/>
    <w:rsid w:val="00745EB8"/>
    <w:rsid w:val="0074618E"/>
    <w:rsid w:val="007462D9"/>
    <w:rsid w:val="00746EEB"/>
    <w:rsid w:val="00747B8D"/>
    <w:rsid w:val="00750E4C"/>
    <w:rsid w:val="007510A8"/>
    <w:rsid w:val="0075183F"/>
    <w:rsid w:val="00751B1A"/>
    <w:rsid w:val="007531B2"/>
    <w:rsid w:val="007534F6"/>
    <w:rsid w:val="00753758"/>
    <w:rsid w:val="00754465"/>
    <w:rsid w:val="007547FF"/>
    <w:rsid w:val="00754E71"/>
    <w:rsid w:val="00755021"/>
    <w:rsid w:val="00755EB7"/>
    <w:rsid w:val="00756410"/>
    <w:rsid w:val="00756E1B"/>
    <w:rsid w:val="007573A6"/>
    <w:rsid w:val="00757743"/>
    <w:rsid w:val="007577A7"/>
    <w:rsid w:val="00762031"/>
    <w:rsid w:val="00763031"/>
    <w:rsid w:val="007634E2"/>
    <w:rsid w:val="0076360F"/>
    <w:rsid w:val="00764924"/>
    <w:rsid w:val="00765780"/>
    <w:rsid w:val="00765D72"/>
    <w:rsid w:val="00766A1C"/>
    <w:rsid w:val="00767A52"/>
    <w:rsid w:val="0077028C"/>
    <w:rsid w:val="00770931"/>
    <w:rsid w:val="0077152B"/>
    <w:rsid w:val="007721EA"/>
    <w:rsid w:val="00773669"/>
    <w:rsid w:val="00773F81"/>
    <w:rsid w:val="00774BB1"/>
    <w:rsid w:val="007754C1"/>
    <w:rsid w:val="00775A98"/>
    <w:rsid w:val="00775B32"/>
    <w:rsid w:val="00777F34"/>
    <w:rsid w:val="007804A4"/>
    <w:rsid w:val="00782A3A"/>
    <w:rsid w:val="00782D64"/>
    <w:rsid w:val="00782EB8"/>
    <w:rsid w:val="00783C9B"/>
    <w:rsid w:val="0078425C"/>
    <w:rsid w:val="0078435E"/>
    <w:rsid w:val="00784A73"/>
    <w:rsid w:val="00785AA0"/>
    <w:rsid w:val="00786321"/>
    <w:rsid w:val="007908BC"/>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AD0"/>
    <w:rsid w:val="007A732B"/>
    <w:rsid w:val="007A7AF1"/>
    <w:rsid w:val="007B0C9F"/>
    <w:rsid w:val="007B13B1"/>
    <w:rsid w:val="007B1D4B"/>
    <w:rsid w:val="007B2726"/>
    <w:rsid w:val="007B2732"/>
    <w:rsid w:val="007B5EFA"/>
    <w:rsid w:val="007B688C"/>
    <w:rsid w:val="007B6B82"/>
    <w:rsid w:val="007B6C0C"/>
    <w:rsid w:val="007B772C"/>
    <w:rsid w:val="007B7958"/>
    <w:rsid w:val="007C07A8"/>
    <w:rsid w:val="007C07FE"/>
    <w:rsid w:val="007C1BB6"/>
    <w:rsid w:val="007C29AA"/>
    <w:rsid w:val="007C2A8E"/>
    <w:rsid w:val="007C3691"/>
    <w:rsid w:val="007C4442"/>
    <w:rsid w:val="007C44F4"/>
    <w:rsid w:val="007C46F5"/>
    <w:rsid w:val="007C5011"/>
    <w:rsid w:val="007C55BF"/>
    <w:rsid w:val="007C5C2F"/>
    <w:rsid w:val="007C5DF7"/>
    <w:rsid w:val="007C6099"/>
    <w:rsid w:val="007C6547"/>
    <w:rsid w:val="007C659B"/>
    <w:rsid w:val="007C6AE6"/>
    <w:rsid w:val="007C755F"/>
    <w:rsid w:val="007C7669"/>
    <w:rsid w:val="007C7C52"/>
    <w:rsid w:val="007C7EBC"/>
    <w:rsid w:val="007D0AFA"/>
    <w:rsid w:val="007D0D9E"/>
    <w:rsid w:val="007D1FBE"/>
    <w:rsid w:val="007D2656"/>
    <w:rsid w:val="007D2BB3"/>
    <w:rsid w:val="007D31BA"/>
    <w:rsid w:val="007D362F"/>
    <w:rsid w:val="007D363B"/>
    <w:rsid w:val="007D3ABF"/>
    <w:rsid w:val="007D3F7B"/>
    <w:rsid w:val="007D5CAE"/>
    <w:rsid w:val="007D5D77"/>
    <w:rsid w:val="007D6EAB"/>
    <w:rsid w:val="007E017A"/>
    <w:rsid w:val="007E01FF"/>
    <w:rsid w:val="007E27A6"/>
    <w:rsid w:val="007E332E"/>
    <w:rsid w:val="007E39A9"/>
    <w:rsid w:val="007E4A2D"/>
    <w:rsid w:val="007E5E3B"/>
    <w:rsid w:val="007E6FCE"/>
    <w:rsid w:val="007E766C"/>
    <w:rsid w:val="007F0EBB"/>
    <w:rsid w:val="007F143B"/>
    <w:rsid w:val="007F15B6"/>
    <w:rsid w:val="007F2015"/>
    <w:rsid w:val="007F26EA"/>
    <w:rsid w:val="007F43C7"/>
    <w:rsid w:val="007F4AA4"/>
    <w:rsid w:val="007F52CB"/>
    <w:rsid w:val="007F595F"/>
    <w:rsid w:val="007F77EF"/>
    <w:rsid w:val="0080072E"/>
    <w:rsid w:val="008008D2"/>
    <w:rsid w:val="00801024"/>
    <w:rsid w:val="00801434"/>
    <w:rsid w:val="008016CB"/>
    <w:rsid w:val="008017D6"/>
    <w:rsid w:val="00801B76"/>
    <w:rsid w:val="00802DB4"/>
    <w:rsid w:val="00803563"/>
    <w:rsid w:val="00804B14"/>
    <w:rsid w:val="0080575F"/>
    <w:rsid w:val="00807655"/>
    <w:rsid w:val="00807E01"/>
    <w:rsid w:val="00810218"/>
    <w:rsid w:val="008103C7"/>
    <w:rsid w:val="008110BE"/>
    <w:rsid w:val="008111BC"/>
    <w:rsid w:val="00811D18"/>
    <w:rsid w:val="00812131"/>
    <w:rsid w:val="008125D6"/>
    <w:rsid w:val="00812A88"/>
    <w:rsid w:val="00814970"/>
    <w:rsid w:val="008150ED"/>
    <w:rsid w:val="008152F1"/>
    <w:rsid w:val="0081597F"/>
    <w:rsid w:val="00815A45"/>
    <w:rsid w:val="00815C4C"/>
    <w:rsid w:val="008168E3"/>
    <w:rsid w:val="00816EBF"/>
    <w:rsid w:val="0081740F"/>
    <w:rsid w:val="00820A6F"/>
    <w:rsid w:val="00820F4F"/>
    <w:rsid w:val="00820F6A"/>
    <w:rsid w:val="008210B9"/>
    <w:rsid w:val="00822929"/>
    <w:rsid w:val="00822DCF"/>
    <w:rsid w:val="008230E9"/>
    <w:rsid w:val="00824F35"/>
    <w:rsid w:val="008252FD"/>
    <w:rsid w:val="00825471"/>
    <w:rsid w:val="0082596E"/>
    <w:rsid w:val="008259A4"/>
    <w:rsid w:val="00826821"/>
    <w:rsid w:val="008275E6"/>
    <w:rsid w:val="00827FE6"/>
    <w:rsid w:val="008302CA"/>
    <w:rsid w:val="00830B80"/>
    <w:rsid w:val="00835451"/>
    <w:rsid w:val="008355CB"/>
    <w:rsid w:val="008359F7"/>
    <w:rsid w:val="0083608E"/>
    <w:rsid w:val="00836AA2"/>
    <w:rsid w:val="00836CB0"/>
    <w:rsid w:val="00836DD3"/>
    <w:rsid w:val="0083714F"/>
    <w:rsid w:val="0083749D"/>
    <w:rsid w:val="00840C09"/>
    <w:rsid w:val="0084118E"/>
    <w:rsid w:val="008411E0"/>
    <w:rsid w:val="008414A6"/>
    <w:rsid w:val="00841790"/>
    <w:rsid w:val="008419F5"/>
    <w:rsid w:val="00842214"/>
    <w:rsid w:val="00846479"/>
    <w:rsid w:val="008464CC"/>
    <w:rsid w:val="00846E2B"/>
    <w:rsid w:val="0084767C"/>
    <w:rsid w:val="00847BFD"/>
    <w:rsid w:val="00850D90"/>
    <w:rsid w:val="00851913"/>
    <w:rsid w:val="00852183"/>
    <w:rsid w:val="00852E0E"/>
    <w:rsid w:val="00854276"/>
    <w:rsid w:val="008542CC"/>
    <w:rsid w:val="00854E92"/>
    <w:rsid w:val="00855925"/>
    <w:rsid w:val="00856EE4"/>
    <w:rsid w:val="008572C6"/>
    <w:rsid w:val="00857FE8"/>
    <w:rsid w:val="00861571"/>
    <w:rsid w:val="00861B1D"/>
    <w:rsid w:val="00861D56"/>
    <w:rsid w:val="00861D86"/>
    <w:rsid w:val="00864499"/>
    <w:rsid w:val="008652C6"/>
    <w:rsid w:val="008653FD"/>
    <w:rsid w:val="008673E6"/>
    <w:rsid w:val="00871018"/>
    <w:rsid w:val="00872636"/>
    <w:rsid w:val="00872D05"/>
    <w:rsid w:val="008734E2"/>
    <w:rsid w:val="00873B73"/>
    <w:rsid w:val="00873C95"/>
    <w:rsid w:val="00874384"/>
    <w:rsid w:val="00874C72"/>
    <w:rsid w:val="00874E38"/>
    <w:rsid w:val="0087552D"/>
    <w:rsid w:val="008763C6"/>
    <w:rsid w:val="008773B9"/>
    <w:rsid w:val="008775E0"/>
    <w:rsid w:val="00880188"/>
    <w:rsid w:val="00881315"/>
    <w:rsid w:val="0088144E"/>
    <w:rsid w:val="0088226C"/>
    <w:rsid w:val="00882F60"/>
    <w:rsid w:val="008854EF"/>
    <w:rsid w:val="008856EA"/>
    <w:rsid w:val="00886750"/>
    <w:rsid w:val="0088697F"/>
    <w:rsid w:val="00887089"/>
    <w:rsid w:val="00890121"/>
    <w:rsid w:val="00890C31"/>
    <w:rsid w:val="00890E00"/>
    <w:rsid w:val="00892627"/>
    <w:rsid w:val="00894748"/>
    <w:rsid w:val="00894C37"/>
    <w:rsid w:val="008950E6"/>
    <w:rsid w:val="008968E2"/>
    <w:rsid w:val="00897405"/>
    <w:rsid w:val="008A06A9"/>
    <w:rsid w:val="008A0FE8"/>
    <w:rsid w:val="008A3E18"/>
    <w:rsid w:val="008A3FE1"/>
    <w:rsid w:val="008A42EC"/>
    <w:rsid w:val="008A4669"/>
    <w:rsid w:val="008A46C4"/>
    <w:rsid w:val="008A48EA"/>
    <w:rsid w:val="008A55F2"/>
    <w:rsid w:val="008A59CD"/>
    <w:rsid w:val="008A69C9"/>
    <w:rsid w:val="008A6CEE"/>
    <w:rsid w:val="008A72D5"/>
    <w:rsid w:val="008A7F64"/>
    <w:rsid w:val="008B0DF1"/>
    <w:rsid w:val="008B1A20"/>
    <w:rsid w:val="008B200C"/>
    <w:rsid w:val="008B262B"/>
    <w:rsid w:val="008B5E54"/>
    <w:rsid w:val="008B6679"/>
    <w:rsid w:val="008B6FA5"/>
    <w:rsid w:val="008C1D05"/>
    <w:rsid w:val="008C2448"/>
    <w:rsid w:val="008C2D27"/>
    <w:rsid w:val="008C3853"/>
    <w:rsid w:val="008C3B1D"/>
    <w:rsid w:val="008C4352"/>
    <w:rsid w:val="008C4403"/>
    <w:rsid w:val="008C517B"/>
    <w:rsid w:val="008C52FE"/>
    <w:rsid w:val="008C69E5"/>
    <w:rsid w:val="008D00E5"/>
    <w:rsid w:val="008D0383"/>
    <w:rsid w:val="008D05CF"/>
    <w:rsid w:val="008D136E"/>
    <w:rsid w:val="008D4FD2"/>
    <w:rsid w:val="008D5000"/>
    <w:rsid w:val="008D5306"/>
    <w:rsid w:val="008D6967"/>
    <w:rsid w:val="008D6F61"/>
    <w:rsid w:val="008E06FB"/>
    <w:rsid w:val="008E0A20"/>
    <w:rsid w:val="008E269C"/>
    <w:rsid w:val="008E3EC5"/>
    <w:rsid w:val="008E4A08"/>
    <w:rsid w:val="008E4B48"/>
    <w:rsid w:val="008E624D"/>
    <w:rsid w:val="008E6343"/>
    <w:rsid w:val="008E6365"/>
    <w:rsid w:val="008E74EA"/>
    <w:rsid w:val="008E77A7"/>
    <w:rsid w:val="008F12BE"/>
    <w:rsid w:val="008F1584"/>
    <w:rsid w:val="008F1D4A"/>
    <w:rsid w:val="008F31C4"/>
    <w:rsid w:val="008F37CE"/>
    <w:rsid w:val="008F4342"/>
    <w:rsid w:val="008F4894"/>
    <w:rsid w:val="008F4C45"/>
    <w:rsid w:val="008F5FED"/>
    <w:rsid w:val="008F63DE"/>
    <w:rsid w:val="008F6932"/>
    <w:rsid w:val="008F7278"/>
    <w:rsid w:val="008F7417"/>
    <w:rsid w:val="009000D4"/>
    <w:rsid w:val="0090018D"/>
    <w:rsid w:val="00900CC4"/>
    <w:rsid w:val="0090406D"/>
    <w:rsid w:val="00904441"/>
    <w:rsid w:val="00904768"/>
    <w:rsid w:val="009053AC"/>
    <w:rsid w:val="0090592C"/>
    <w:rsid w:val="00905F4B"/>
    <w:rsid w:val="00906A7C"/>
    <w:rsid w:val="00906EAE"/>
    <w:rsid w:val="00907D5A"/>
    <w:rsid w:val="00910E86"/>
    <w:rsid w:val="009116A4"/>
    <w:rsid w:val="0091309D"/>
    <w:rsid w:val="0091351A"/>
    <w:rsid w:val="00913893"/>
    <w:rsid w:val="00914684"/>
    <w:rsid w:val="0091564D"/>
    <w:rsid w:val="00915E91"/>
    <w:rsid w:val="009164B9"/>
    <w:rsid w:val="009169BA"/>
    <w:rsid w:val="009179C0"/>
    <w:rsid w:val="009201BE"/>
    <w:rsid w:val="00920B75"/>
    <w:rsid w:val="00920C27"/>
    <w:rsid w:val="00921060"/>
    <w:rsid w:val="009222AE"/>
    <w:rsid w:val="009231F2"/>
    <w:rsid w:val="009238B2"/>
    <w:rsid w:val="00923C88"/>
    <w:rsid w:val="009242F8"/>
    <w:rsid w:val="00924652"/>
    <w:rsid w:val="00925123"/>
    <w:rsid w:val="00925B93"/>
    <w:rsid w:val="00925E8F"/>
    <w:rsid w:val="00926ADD"/>
    <w:rsid w:val="009273F7"/>
    <w:rsid w:val="009277CE"/>
    <w:rsid w:val="00927D8C"/>
    <w:rsid w:val="00927DF6"/>
    <w:rsid w:val="00930259"/>
    <w:rsid w:val="00930A45"/>
    <w:rsid w:val="0093176C"/>
    <w:rsid w:val="009323A9"/>
    <w:rsid w:val="00932718"/>
    <w:rsid w:val="00932A36"/>
    <w:rsid w:val="00932C3A"/>
    <w:rsid w:val="009337BA"/>
    <w:rsid w:val="00933D10"/>
    <w:rsid w:val="00934D41"/>
    <w:rsid w:val="0093556C"/>
    <w:rsid w:val="00935722"/>
    <w:rsid w:val="009362C1"/>
    <w:rsid w:val="00937287"/>
    <w:rsid w:val="00937448"/>
    <w:rsid w:val="00937A7F"/>
    <w:rsid w:val="00940741"/>
    <w:rsid w:val="00941DD9"/>
    <w:rsid w:val="00941FAA"/>
    <w:rsid w:val="0094288C"/>
    <w:rsid w:val="00942C3E"/>
    <w:rsid w:val="00943598"/>
    <w:rsid w:val="00944024"/>
    <w:rsid w:val="00945A81"/>
    <w:rsid w:val="0094661F"/>
    <w:rsid w:val="00947A2C"/>
    <w:rsid w:val="009501EE"/>
    <w:rsid w:val="00951037"/>
    <w:rsid w:val="00951101"/>
    <w:rsid w:val="00951E22"/>
    <w:rsid w:val="009526C2"/>
    <w:rsid w:val="0095299F"/>
    <w:rsid w:val="00952FFB"/>
    <w:rsid w:val="00954789"/>
    <w:rsid w:val="009557FF"/>
    <w:rsid w:val="00955EEA"/>
    <w:rsid w:val="00961501"/>
    <w:rsid w:val="009615EA"/>
    <w:rsid w:val="00961EA6"/>
    <w:rsid w:val="00963557"/>
    <w:rsid w:val="00963ED4"/>
    <w:rsid w:val="00964DB8"/>
    <w:rsid w:val="00966EBD"/>
    <w:rsid w:val="0097016A"/>
    <w:rsid w:val="0097044C"/>
    <w:rsid w:val="0097081F"/>
    <w:rsid w:val="00971131"/>
    <w:rsid w:val="0097292A"/>
    <w:rsid w:val="00973598"/>
    <w:rsid w:val="00974859"/>
    <w:rsid w:val="00974AAE"/>
    <w:rsid w:val="00974F70"/>
    <w:rsid w:val="00975092"/>
    <w:rsid w:val="00975355"/>
    <w:rsid w:val="00975633"/>
    <w:rsid w:val="009804E2"/>
    <w:rsid w:val="00981412"/>
    <w:rsid w:val="009816E3"/>
    <w:rsid w:val="00982986"/>
    <w:rsid w:val="00984C13"/>
    <w:rsid w:val="00985512"/>
    <w:rsid w:val="00985D0E"/>
    <w:rsid w:val="0098649E"/>
    <w:rsid w:val="009868E7"/>
    <w:rsid w:val="009871DE"/>
    <w:rsid w:val="009873E9"/>
    <w:rsid w:val="009908C2"/>
    <w:rsid w:val="00991902"/>
    <w:rsid w:val="00991BF9"/>
    <w:rsid w:val="00991F3A"/>
    <w:rsid w:val="00992030"/>
    <w:rsid w:val="009924C8"/>
    <w:rsid w:val="00992977"/>
    <w:rsid w:val="00993B9C"/>
    <w:rsid w:val="00994137"/>
    <w:rsid w:val="00996070"/>
    <w:rsid w:val="009973CD"/>
    <w:rsid w:val="009974D2"/>
    <w:rsid w:val="0099784F"/>
    <w:rsid w:val="00997F2C"/>
    <w:rsid w:val="009A069F"/>
    <w:rsid w:val="009A0C70"/>
    <w:rsid w:val="009A0D68"/>
    <w:rsid w:val="009A0E00"/>
    <w:rsid w:val="009A121A"/>
    <w:rsid w:val="009A1779"/>
    <w:rsid w:val="009A1E78"/>
    <w:rsid w:val="009A27BC"/>
    <w:rsid w:val="009A51C2"/>
    <w:rsid w:val="009A5E8C"/>
    <w:rsid w:val="009A6C28"/>
    <w:rsid w:val="009A727E"/>
    <w:rsid w:val="009A7436"/>
    <w:rsid w:val="009A7692"/>
    <w:rsid w:val="009B05A1"/>
    <w:rsid w:val="009B1872"/>
    <w:rsid w:val="009B3256"/>
    <w:rsid w:val="009B3DBE"/>
    <w:rsid w:val="009B465C"/>
    <w:rsid w:val="009B51A5"/>
    <w:rsid w:val="009B52B1"/>
    <w:rsid w:val="009B5C3E"/>
    <w:rsid w:val="009B66C8"/>
    <w:rsid w:val="009C0055"/>
    <w:rsid w:val="009C1DCE"/>
    <w:rsid w:val="009C2E4E"/>
    <w:rsid w:val="009C3805"/>
    <w:rsid w:val="009C555F"/>
    <w:rsid w:val="009C58BD"/>
    <w:rsid w:val="009C5A9D"/>
    <w:rsid w:val="009C5F1F"/>
    <w:rsid w:val="009C796C"/>
    <w:rsid w:val="009C7EA0"/>
    <w:rsid w:val="009D0310"/>
    <w:rsid w:val="009D0432"/>
    <w:rsid w:val="009D0AFE"/>
    <w:rsid w:val="009D12CA"/>
    <w:rsid w:val="009D410A"/>
    <w:rsid w:val="009D49F1"/>
    <w:rsid w:val="009D4C56"/>
    <w:rsid w:val="009D548F"/>
    <w:rsid w:val="009D5D32"/>
    <w:rsid w:val="009D5F28"/>
    <w:rsid w:val="009D7702"/>
    <w:rsid w:val="009D7962"/>
    <w:rsid w:val="009D7D67"/>
    <w:rsid w:val="009E1B7D"/>
    <w:rsid w:val="009E1F2A"/>
    <w:rsid w:val="009E284C"/>
    <w:rsid w:val="009E353C"/>
    <w:rsid w:val="009E384E"/>
    <w:rsid w:val="009E3E7A"/>
    <w:rsid w:val="009E42D9"/>
    <w:rsid w:val="009E4E50"/>
    <w:rsid w:val="009E55DC"/>
    <w:rsid w:val="009E5A8B"/>
    <w:rsid w:val="009E6093"/>
    <w:rsid w:val="009E6BCA"/>
    <w:rsid w:val="009E71B6"/>
    <w:rsid w:val="009E74F0"/>
    <w:rsid w:val="009F0813"/>
    <w:rsid w:val="009F097B"/>
    <w:rsid w:val="009F1B3B"/>
    <w:rsid w:val="009F1E4F"/>
    <w:rsid w:val="009F2D18"/>
    <w:rsid w:val="009F365E"/>
    <w:rsid w:val="009F3E7A"/>
    <w:rsid w:val="009F4272"/>
    <w:rsid w:val="009F5443"/>
    <w:rsid w:val="009F554F"/>
    <w:rsid w:val="009F567B"/>
    <w:rsid w:val="009F6A06"/>
    <w:rsid w:val="009F72C0"/>
    <w:rsid w:val="009F73AB"/>
    <w:rsid w:val="009F7D43"/>
    <w:rsid w:val="009F7F3A"/>
    <w:rsid w:val="00A00C65"/>
    <w:rsid w:val="00A01256"/>
    <w:rsid w:val="00A02C11"/>
    <w:rsid w:val="00A03615"/>
    <w:rsid w:val="00A03D34"/>
    <w:rsid w:val="00A03DE4"/>
    <w:rsid w:val="00A04FB3"/>
    <w:rsid w:val="00A059CF"/>
    <w:rsid w:val="00A05BD7"/>
    <w:rsid w:val="00A0685F"/>
    <w:rsid w:val="00A06E56"/>
    <w:rsid w:val="00A07206"/>
    <w:rsid w:val="00A072E6"/>
    <w:rsid w:val="00A0757E"/>
    <w:rsid w:val="00A07A91"/>
    <w:rsid w:val="00A10A4F"/>
    <w:rsid w:val="00A11F34"/>
    <w:rsid w:val="00A12D0C"/>
    <w:rsid w:val="00A13206"/>
    <w:rsid w:val="00A1431D"/>
    <w:rsid w:val="00A14550"/>
    <w:rsid w:val="00A145A9"/>
    <w:rsid w:val="00A1569E"/>
    <w:rsid w:val="00A15ACC"/>
    <w:rsid w:val="00A15B20"/>
    <w:rsid w:val="00A16417"/>
    <w:rsid w:val="00A16A91"/>
    <w:rsid w:val="00A16E42"/>
    <w:rsid w:val="00A170A3"/>
    <w:rsid w:val="00A17128"/>
    <w:rsid w:val="00A17A45"/>
    <w:rsid w:val="00A20109"/>
    <w:rsid w:val="00A202BC"/>
    <w:rsid w:val="00A20492"/>
    <w:rsid w:val="00A21F90"/>
    <w:rsid w:val="00A220E6"/>
    <w:rsid w:val="00A220FF"/>
    <w:rsid w:val="00A22121"/>
    <w:rsid w:val="00A221E4"/>
    <w:rsid w:val="00A22D28"/>
    <w:rsid w:val="00A23C47"/>
    <w:rsid w:val="00A24F11"/>
    <w:rsid w:val="00A2501C"/>
    <w:rsid w:val="00A25C2D"/>
    <w:rsid w:val="00A260D4"/>
    <w:rsid w:val="00A26BF9"/>
    <w:rsid w:val="00A26CD1"/>
    <w:rsid w:val="00A275EE"/>
    <w:rsid w:val="00A301E4"/>
    <w:rsid w:val="00A312FD"/>
    <w:rsid w:val="00A31A4F"/>
    <w:rsid w:val="00A33DBD"/>
    <w:rsid w:val="00A369D3"/>
    <w:rsid w:val="00A36D5D"/>
    <w:rsid w:val="00A370A3"/>
    <w:rsid w:val="00A375E8"/>
    <w:rsid w:val="00A37CDA"/>
    <w:rsid w:val="00A40206"/>
    <w:rsid w:val="00A41C41"/>
    <w:rsid w:val="00A41C63"/>
    <w:rsid w:val="00A42C6E"/>
    <w:rsid w:val="00A42D3A"/>
    <w:rsid w:val="00A4302C"/>
    <w:rsid w:val="00A436A0"/>
    <w:rsid w:val="00A442AF"/>
    <w:rsid w:val="00A44422"/>
    <w:rsid w:val="00A4458E"/>
    <w:rsid w:val="00A45B3B"/>
    <w:rsid w:val="00A45E50"/>
    <w:rsid w:val="00A46D85"/>
    <w:rsid w:val="00A4745E"/>
    <w:rsid w:val="00A504CC"/>
    <w:rsid w:val="00A50C45"/>
    <w:rsid w:val="00A50EC7"/>
    <w:rsid w:val="00A51B88"/>
    <w:rsid w:val="00A51C2B"/>
    <w:rsid w:val="00A51DCE"/>
    <w:rsid w:val="00A52B61"/>
    <w:rsid w:val="00A53570"/>
    <w:rsid w:val="00A53A92"/>
    <w:rsid w:val="00A54DAA"/>
    <w:rsid w:val="00A55F52"/>
    <w:rsid w:val="00A56688"/>
    <w:rsid w:val="00A57284"/>
    <w:rsid w:val="00A60EBB"/>
    <w:rsid w:val="00A61666"/>
    <w:rsid w:val="00A638C9"/>
    <w:rsid w:val="00A64837"/>
    <w:rsid w:val="00A6564E"/>
    <w:rsid w:val="00A6567F"/>
    <w:rsid w:val="00A65B9B"/>
    <w:rsid w:val="00A65CA5"/>
    <w:rsid w:val="00A65DA1"/>
    <w:rsid w:val="00A6646D"/>
    <w:rsid w:val="00A664F4"/>
    <w:rsid w:val="00A66C0A"/>
    <w:rsid w:val="00A674A0"/>
    <w:rsid w:val="00A7005F"/>
    <w:rsid w:val="00A70BD8"/>
    <w:rsid w:val="00A71076"/>
    <w:rsid w:val="00A7230B"/>
    <w:rsid w:val="00A731EC"/>
    <w:rsid w:val="00A74051"/>
    <w:rsid w:val="00A7448E"/>
    <w:rsid w:val="00A75032"/>
    <w:rsid w:val="00A75AE1"/>
    <w:rsid w:val="00A7605D"/>
    <w:rsid w:val="00A77076"/>
    <w:rsid w:val="00A77903"/>
    <w:rsid w:val="00A80A21"/>
    <w:rsid w:val="00A81F16"/>
    <w:rsid w:val="00A83D53"/>
    <w:rsid w:val="00A878E5"/>
    <w:rsid w:val="00A90098"/>
    <w:rsid w:val="00A90C72"/>
    <w:rsid w:val="00A9101C"/>
    <w:rsid w:val="00A9121B"/>
    <w:rsid w:val="00A91250"/>
    <w:rsid w:val="00A917CE"/>
    <w:rsid w:val="00A91BE7"/>
    <w:rsid w:val="00A924E3"/>
    <w:rsid w:val="00A93111"/>
    <w:rsid w:val="00A93232"/>
    <w:rsid w:val="00A93973"/>
    <w:rsid w:val="00A94C2E"/>
    <w:rsid w:val="00A95222"/>
    <w:rsid w:val="00A9523C"/>
    <w:rsid w:val="00A952DC"/>
    <w:rsid w:val="00A95430"/>
    <w:rsid w:val="00A95B85"/>
    <w:rsid w:val="00A965F5"/>
    <w:rsid w:val="00A967FF"/>
    <w:rsid w:val="00A96EE1"/>
    <w:rsid w:val="00AA2809"/>
    <w:rsid w:val="00AA299F"/>
    <w:rsid w:val="00AA2ECD"/>
    <w:rsid w:val="00AA316C"/>
    <w:rsid w:val="00AA389E"/>
    <w:rsid w:val="00AA43F8"/>
    <w:rsid w:val="00AA4C95"/>
    <w:rsid w:val="00AA5EB8"/>
    <w:rsid w:val="00AA7073"/>
    <w:rsid w:val="00AA779A"/>
    <w:rsid w:val="00AA7877"/>
    <w:rsid w:val="00AA7F3B"/>
    <w:rsid w:val="00AB1BC5"/>
    <w:rsid w:val="00AB2B7C"/>
    <w:rsid w:val="00AB3086"/>
    <w:rsid w:val="00AB34FB"/>
    <w:rsid w:val="00AB386C"/>
    <w:rsid w:val="00AB3EA7"/>
    <w:rsid w:val="00AB5385"/>
    <w:rsid w:val="00AB62DD"/>
    <w:rsid w:val="00AB63C9"/>
    <w:rsid w:val="00AB7BCC"/>
    <w:rsid w:val="00AC0D89"/>
    <w:rsid w:val="00AC0EDD"/>
    <w:rsid w:val="00AC286A"/>
    <w:rsid w:val="00AC30A5"/>
    <w:rsid w:val="00AC3589"/>
    <w:rsid w:val="00AC538B"/>
    <w:rsid w:val="00AC76F9"/>
    <w:rsid w:val="00AD0CB0"/>
    <w:rsid w:val="00AD1131"/>
    <w:rsid w:val="00AD4CA1"/>
    <w:rsid w:val="00AD516F"/>
    <w:rsid w:val="00AD5589"/>
    <w:rsid w:val="00AE00A8"/>
    <w:rsid w:val="00AE06E4"/>
    <w:rsid w:val="00AE09E4"/>
    <w:rsid w:val="00AE09EC"/>
    <w:rsid w:val="00AE0E4B"/>
    <w:rsid w:val="00AE1014"/>
    <w:rsid w:val="00AE2238"/>
    <w:rsid w:val="00AE2F94"/>
    <w:rsid w:val="00AE30CB"/>
    <w:rsid w:val="00AE444F"/>
    <w:rsid w:val="00AE451A"/>
    <w:rsid w:val="00AE4633"/>
    <w:rsid w:val="00AE4FD3"/>
    <w:rsid w:val="00AE5187"/>
    <w:rsid w:val="00AE789D"/>
    <w:rsid w:val="00AE798D"/>
    <w:rsid w:val="00AE7D59"/>
    <w:rsid w:val="00AF21AB"/>
    <w:rsid w:val="00AF2572"/>
    <w:rsid w:val="00AF2A5D"/>
    <w:rsid w:val="00AF39F4"/>
    <w:rsid w:val="00AF3FFB"/>
    <w:rsid w:val="00AF4D5D"/>
    <w:rsid w:val="00AF50AF"/>
    <w:rsid w:val="00AF5525"/>
    <w:rsid w:val="00AF5BCC"/>
    <w:rsid w:val="00AF5F92"/>
    <w:rsid w:val="00AF66E6"/>
    <w:rsid w:val="00AF6B5D"/>
    <w:rsid w:val="00AF78C3"/>
    <w:rsid w:val="00AF7BEB"/>
    <w:rsid w:val="00B01283"/>
    <w:rsid w:val="00B03CFC"/>
    <w:rsid w:val="00B03E27"/>
    <w:rsid w:val="00B04120"/>
    <w:rsid w:val="00B0447A"/>
    <w:rsid w:val="00B05E6F"/>
    <w:rsid w:val="00B0665E"/>
    <w:rsid w:val="00B07071"/>
    <w:rsid w:val="00B11959"/>
    <w:rsid w:val="00B12CED"/>
    <w:rsid w:val="00B13427"/>
    <w:rsid w:val="00B13CF4"/>
    <w:rsid w:val="00B14F37"/>
    <w:rsid w:val="00B159F0"/>
    <w:rsid w:val="00B15BBF"/>
    <w:rsid w:val="00B16192"/>
    <w:rsid w:val="00B16B76"/>
    <w:rsid w:val="00B16F33"/>
    <w:rsid w:val="00B171C9"/>
    <w:rsid w:val="00B173B8"/>
    <w:rsid w:val="00B17F4B"/>
    <w:rsid w:val="00B20D00"/>
    <w:rsid w:val="00B20FC7"/>
    <w:rsid w:val="00B21953"/>
    <w:rsid w:val="00B219E0"/>
    <w:rsid w:val="00B25031"/>
    <w:rsid w:val="00B25507"/>
    <w:rsid w:val="00B25813"/>
    <w:rsid w:val="00B30216"/>
    <w:rsid w:val="00B302E1"/>
    <w:rsid w:val="00B30754"/>
    <w:rsid w:val="00B30A0D"/>
    <w:rsid w:val="00B30B8D"/>
    <w:rsid w:val="00B30C70"/>
    <w:rsid w:val="00B3150D"/>
    <w:rsid w:val="00B31F05"/>
    <w:rsid w:val="00B32C41"/>
    <w:rsid w:val="00B32FF9"/>
    <w:rsid w:val="00B3322E"/>
    <w:rsid w:val="00B3398D"/>
    <w:rsid w:val="00B33CFE"/>
    <w:rsid w:val="00B3418A"/>
    <w:rsid w:val="00B341EB"/>
    <w:rsid w:val="00B34687"/>
    <w:rsid w:val="00B36D58"/>
    <w:rsid w:val="00B370B9"/>
    <w:rsid w:val="00B371AF"/>
    <w:rsid w:val="00B37B83"/>
    <w:rsid w:val="00B40F32"/>
    <w:rsid w:val="00B411C5"/>
    <w:rsid w:val="00B415F6"/>
    <w:rsid w:val="00B417FD"/>
    <w:rsid w:val="00B41E13"/>
    <w:rsid w:val="00B4221C"/>
    <w:rsid w:val="00B42441"/>
    <w:rsid w:val="00B443CB"/>
    <w:rsid w:val="00B4526D"/>
    <w:rsid w:val="00B45D6F"/>
    <w:rsid w:val="00B460C7"/>
    <w:rsid w:val="00B47285"/>
    <w:rsid w:val="00B47F23"/>
    <w:rsid w:val="00B50FC3"/>
    <w:rsid w:val="00B51249"/>
    <w:rsid w:val="00B51AB0"/>
    <w:rsid w:val="00B526C4"/>
    <w:rsid w:val="00B528E7"/>
    <w:rsid w:val="00B536BA"/>
    <w:rsid w:val="00B559D3"/>
    <w:rsid w:val="00B55CB0"/>
    <w:rsid w:val="00B566E5"/>
    <w:rsid w:val="00B568FE"/>
    <w:rsid w:val="00B57209"/>
    <w:rsid w:val="00B60581"/>
    <w:rsid w:val="00B60832"/>
    <w:rsid w:val="00B6134E"/>
    <w:rsid w:val="00B61815"/>
    <w:rsid w:val="00B618A0"/>
    <w:rsid w:val="00B621A3"/>
    <w:rsid w:val="00B6231A"/>
    <w:rsid w:val="00B62B28"/>
    <w:rsid w:val="00B63221"/>
    <w:rsid w:val="00B6329A"/>
    <w:rsid w:val="00B64CCA"/>
    <w:rsid w:val="00B65973"/>
    <w:rsid w:val="00B65F37"/>
    <w:rsid w:val="00B674D3"/>
    <w:rsid w:val="00B67713"/>
    <w:rsid w:val="00B70339"/>
    <w:rsid w:val="00B70921"/>
    <w:rsid w:val="00B725C3"/>
    <w:rsid w:val="00B728CB"/>
    <w:rsid w:val="00B72D4B"/>
    <w:rsid w:val="00B7336A"/>
    <w:rsid w:val="00B73A8F"/>
    <w:rsid w:val="00B7517C"/>
    <w:rsid w:val="00B75AAE"/>
    <w:rsid w:val="00B762CA"/>
    <w:rsid w:val="00B765D6"/>
    <w:rsid w:val="00B7699A"/>
    <w:rsid w:val="00B7783F"/>
    <w:rsid w:val="00B83049"/>
    <w:rsid w:val="00B833CC"/>
    <w:rsid w:val="00B83A02"/>
    <w:rsid w:val="00B84571"/>
    <w:rsid w:val="00B84FA6"/>
    <w:rsid w:val="00B85144"/>
    <w:rsid w:val="00B8520A"/>
    <w:rsid w:val="00B875E8"/>
    <w:rsid w:val="00B90AC6"/>
    <w:rsid w:val="00B90D5B"/>
    <w:rsid w:val="00B919B5"/>
    <w:rsid w:val="00B92833"/>
    <w:rsid w:val="00B93A3A"/>
    <w:rsid w:val="00B94456"/>
    <w:rsid w:val="00B94868"/>
    <w:rsid w:val="00B94912"/>
    <w:rsid w:val="00B94DE3"/>
    <w:rsid w:val="00B94FAE"/>
    <w:rsid w:val="00B9629F"/>
    <w:rsid w:val="00B977B8"/>
    <w:rsid w:val="00BA0471"/>
    <w:rsid w:val="00BA0BC2"/>
    <w:rsid w:val="00BA0C2D"/>
    <w:rsid w:val="00BA0C40"/>
    <w:rsid w:val="00BA10DA"/>
    <w:rsid w:val="00BA12EA"/>
    <w:rsid w:val="00BA49E0"/>
    <w:rsid w:val="00BA4BAC"/>
    <w:rsid w:val="00BA5047"/>
    <w:rsid w:val="00BA54C2"/>
    <w:rsid w:val="00BA55A1"/>
    <w:rsid w:val="00BA62A8"/>
    <w:rsid w:val="00BB188F"/>
    <w:rsid w:val="00BB1FC3"/>
    <w:rsid w:val="00BB26EE"/>
    <w:rsid w:val="00BB2967"/>
    <w:rsid w:val="00BB473E"/>
    <w:rsid w:val="00BB5810"/>
    <w:rsid w:val="00BB6169"/>
    <w:rsid w:val="00BB668E"/>
    <w:rsid w:val="00BB744E"/>
    <w:rsid w:val="00BB78FA"/>
    <w:rsid w:val="00BC0565"/>
    <w:rsid w:val="00BC12C4"/>
    <w:rsid w:val="00BC3968"/>
    <w:rsid w:val="00BC4DAB"/>
    <w:rsid w:val="00BC5599"/>
    <w:rsid w:val="00BC5BDA"/>
    <w:rsid w:val="00BC67F5"/>
    <w:rsid w:val="00BC7813"/>
    <w:rsid w:val="00BC7865"/>
    <w:rsid w:val="00BC796E"/>
    <w:rsid w:val="00BC7FC9"/>
    <w:rsid w:val="00BD0D8B"/>
    <w:rsid w:val="00BD2C5E"/>
    <w:rsid w:val="00BD2D40"/>
    <w:rsid w:val="00BD3224"/>
    <w:rsid w:val="00BD3F0B"/>
    <w:rsid w:val="00BD45EA"/>
    <w:rsid w:val="00BD4ADB"/>
    <w:rsid w:val="00BD518E"/>
    <w:rsid w:val="00BD51F9"/>
    <w:rsid w:val="00BD5B1A"/>
    <w:rsid w:val="00BD5E5E"/>
    <w:rsid w:val="00BD607E"/>
    <w:rsid w:val="00BD6D75"/>
    <w:rsid w:val="00BD7520"/>
    <w:rsid w:val="00BD7E5F"/>
    <w:rsid w:val="00BE0588"/>
    <w:rsid w:val="00BE0A78"/>
    <w:rsid w:val="00BE19AC"/>
    <w:rsid w:val="00BE2701"/>
    <w:rsid w:val="00BE31A2"/>
    <w:rsid w:val="00BE3208"/>
    <w:rsid w:val="00BE3B4C"/>
    <w:rsid w:val="00BE3EAD"/>
    <w:rsid w:val="00BE4914"/>
    <w:rsid w:val="00BE4F32"/>
    <w:rsid w:val="00BE5109"/>
    <w:rsid w:val="00BE558E"/>
    <w:rsid w:val="00BE695D"/>
    <w:rsid w:val="00BE69F8"/>
    <w:rsid w:val="00BE706C"/>
    <w:rsid w:val="00BE77FF"/>
    <w:rsid w:val="00BF0776"/>
    <w:rsid w:val="00BF0AD3"/>
    <w:rsid w:val="00BF1686"/>
    <w:rsid w:val="00BF1BD5"/>
    <w:rsid w:val="00BF2327"/>
    <w:rsid w:val="00BF2B19"/>
    <w:rsid w:val="00BF37EE"/>
    <w:rsid w:val="00BF3B99"/>
    <w:rsid w:val="00BF4AE5"/>
    <w:rsid w:val="00BF4D62"/>
    <w:rsid w:val="00BF53BC"/>
    <w:rsid w:val="00BF5D68"/>
    <w:rsid w:val="00BF7303"/>
    <w:rsid w:val="00BF77EF"/>
    <w:rsid w:val="00BF7943"/>
    <w:rsid w:val="00BF7CEC"/>
    <w:rsid w:val="00C0130C"/>
    <w:rsid w:val="00C017A8"/>
    <w:rsid w:val="00C01CC6"/>
    <w:rsid w:val="00C02A2C"/>
    <w:rsid w:val="00C03009"/>
    <w:rsid w:val="00C039B8"/>
    <w:rsid w:val="00C04975"/>
    <w:rsid w:val="00C04BB4"/>
    <w:rsid w:val="00C053C0"/>
    <w:rsid w:val="00C0549F"/>
    <w:rsid w:val="00C054AB"/>
    <w:rsid w:val="00C05745"/>
    <w:rsid w:val="00C063BB"/>
    <w:rsid w:val="00C067E5"/>
    <w:rsid w:val="00C07E91"/>
    <w:rsid w:val="00C1017C"/>
    <w:rsid w:val="00C10287"/>
    <w:rsid w:val="00C11757"/>
    <w:rsid w:val="00C12367"/>
    <w:rsid w:val="00C1374D"/>
    <w:rsid w:val="00C13CEC"/>
    <w:rsid w:val="00C14121"/>
    <w:rsid w:val="00C1487A"/>
    <w:rsid w:val="00C150B4"/>
    <w:rsid w:val="00C1522B"/>
    <w:rsid w:val="00C15580"/>
    <w:rsid w:val="00C15F21"/>
    <w:rsid w:val="00C173CF"/>
    <w:rsid w:val="00C205E2"/>
    <w:rsid w:val="00C20D52"/>
    <w:rsid w:val="00C211FC"/>
    <w:rsid w:val="00C214CF"/>
    <w:rsid w:val="00C215C0"/>
    <w:rsid w:val="00C21775"/>
    <w:rsid w:val="00C21F80"/>
    <w:rsid w:val="00C22453"/>
    <w:rsid w:val="00C22B15"/>
    <w:rsid w:val="00C22CC3"/>
    <w:rsid w:val="00C25004"/>
    <w:rsid w:val="00C25096"/>
    <w:rsid w:val="00C25AF4"/>
    <w:rsid w:val="00C26D8A"/>
    <w:rsid w:val="00C27258"/>
    <w:rsid w:val="00C279ED"/>
    <w:rsid w:val="00C27FD6"/>
    <w:rsid w:val="00C30627"/>
    <w:rsid w:val="00C308F6"/>
    <w:rsid w:val="00C310F0"/>
    <w:rsid w:val="00C31218"/>
    <w:rsid w:val="00C3248B"/>
    <w:rsid w:val="00C34412"/>
    <w:rsid w:val="00C346AB"/>
    <w:rsid w:val="00C34EDA"/>
    <w:rsid w:val="00C35028"/>
    <w:rsid w:val="00C36249"/>
    <w:rsid w:val="00C373C7"/>
    <w:rsid w:val="00C37CC9"/>
    <w:rsid w:val="00C408B6"/>
    <w:rsid w:val="00C40D56"/>
    <w:rsid w:val="00C41373"/>
    <w:rsid w:val="00C44207"/>
    <w:rsid w:val="00C445E1"/>
    <w:rsid w:val="00C45293"/>
    <w:rsid w:val="00C459BE"/>
    <w:rsid w:val="00C45A4C"/>
    <w:rsid w:val="00C45EF1"/>
    <w:rsid w:val="00C4662F"/>
    <w:rsid w:val="00C46745"/>
    <w:rsid w:val="00C47303"/>
    <w:rsid w:val="00C500C4"/>
    <w:rsid w:val="00C50E69"/>
    <w:rsid w:val="00C51B50"/>
    <w:rsid w:val="00C542C1"/>
    <w:rsid w:val="00C55D59"/>
    <w:rsid w:val="00C57336"/>
    <w:rsid w:val="00C5761A"/>
    <w:rsid w:val="00C60D5A"/>
    <w:rsid w:val="00C60F21"/>
    <w:rsid w:val="00C6221F"/>
    <w:rsid w:val="00C627F4"/>
    <w:rsid w:val="00C64F3B"/>
    <w:rsid w:val="00C64F3F"/>
    <w:rsid w:val="00C65513"/>
    <w:rsid w:val="00C65814"/>
    <w:rsid w:val="00C65CA7"/>
    <w:rsid w:val="00C6675E"/>
    <w:rsid w:val="00C66E69"/>
    <w:rsid w:val="00C67599"/>
    <w:rsid w:val="00C67F0E"/>
    <w:rsid w:val="00C70413"/>
    <w:rsid w:val="00C7051A"/>
    <w:rsid w:val="00C705ED"/>
    <w:rsid w:val="00C709B3"/>
    <w:rsid w:val="00C71790"/>
    <w:rsid w:val="00C717BD"/>
    <w:rsid w:val="00C72717"/>
    <w:rsid w:val="00C727FF"/>
    <w:rsid w:val="00C72A42"/>
    <w:rsid w:val="00C73256"/>
    <w:rsid w:val="00C733FE"/>
    <w:rsid w:val="00C74642"/>
    <w:rsid w:val="00C74BD8"/>
    <w:rsid w:val="00C75E4C"/>
    <w:rsid w:val="00C76352"/>
    <w:rsid w:val="00C765C7"/>
    <w:rsid w:val="00C804E6"/>
    <w:rsid w:val="00C80AC8"/>
    <w:rsid w:val="00C80E69"/>
    <w:rsid w:val="00C819A3"/>
    <w:rsid w:val="00C82C3A"/>
    <w:rsid w:val="00C84CE2"/>
    <w:rsid w:val="00C91098"/>
    <w:rsid w:val="00C914DD"/>
    <w:rsid w:val="00C91CEE"/>
    <w:rsid w:val="00C92E08"/>
    <w:rsid w:val="00C9388D"/>
    <w:rsid w:val="00C9401B"/>
    <w:rsid w:val="00C95A29"/>
    <w:rsid w:val="00C97052"/>
    <w:rsid w:val="00C97CC5"/>
    <w:rsid w:val="00CA04BA"/>
    <w:rsid w:val="00CA0EF2"/>
    <w:rsid w:val="00CA1F0F"/>
    <w:rsid w:val="00CA3241"/>
    <w:rsid w:val="00CA32E2"/>
    <w:rsid w:val="00CA4BCA"/>
    <w:rsid w:val="00CA4E94"/>
    <w:rsid w:val="00CA4F43"/>
    <w:rsid w:val="00CA6217"/>
    <w:rsid w:val="00CA6B9D"/>
    <w:rsid w:val="00CA6C3F"/>
    <w:rsid w:val="00CA789A"/>
    <w:rsid w:val="00CA7ABB"/>
    <w:rsid w:val="00CA7D92"/>
    <w:rsid w:val="00CA7E0F"/>
    <w:rsid w:val="00CB0040"/>
    <w:rsid w:val="00CB073D"/>
    <w:rsid w:val="00CB12EF"/>
    <w:rsid w:val="00CB1B4F"/>
    <w:rsid w:val="00CB211F"/>
    <w:rsid w:val="00CB252A"/>
    <w:rsid w:val="00CB36B1"/>
    <w:rsid w:val="00CB449E"/>
    <w:rsid w:val="00CB4EC4"/>
    <w:rsid w:val="00CB70EA"/>
    <w:rsid w:val="00CB750C"/>
    <w:rsid w:val="00CB781E"/>
    <w:rsid w:val="00CC0723"/>
    <w:rsid w:val="00CC2625"/>
    <w:rsid w:val="00CC2892"/>
    <w:rsid w:val="00CC3323"/>
    <w:rsid w:val="00CC4B81"/>
    <w:rsid w:val="00CC550A"/>
    <w:rsid w:val="00CC635F"/>
    <w:rsid w:val="00CD407F"/>
    <w:rsid w:val="00CD40F9"/>
    <w:rsid w:val="00CD48CE"/>
    <w:rsid w:val="00CD557E"/>
    <w:rsid w:val="00CD5CD2"/>
    <w:rsid w:val="00CD5F3D"/>
    <w:rsid w:val="00CD5FE7"/>
    <w:rsid w:val="00CD604B"/>
    <w:rsid w:val="00CD6EED"/>
    <w:rsid w:val="00CD718C"/>
    <w:rsid w:val="00CE0241"/>
    <w:rsid w:val="00CE06B3"/>
    <w:rsid w:val="00CE152A"/>
    <w:rsid w:val="00CE1822"/>
    <w:rsid w:val="00CE1BA4"/>
    <w:rsid w:val="00CE26CD"/>
    <w:rsid w:val="00CE2F9A"/>
    <w:rsid w:val="00CE3427"/>
    <w:rsid w:val="00CE362E"/>
    <w:rsid w:val="00CE3676"/>
    <w:rsid w:val="00CE4F2D"/>
    <w:rsid w:val="00CE6509"/>
    <w:rsid w:val="00CE6D3D"/>
    <w:rsid w:val="00CE7AC6"/>
    <w:rsid w:val="00CE7F2F"/>
    <w:rsid w:val="00CE7F60"/>
    <w:rsid w:val="00CE7F7E"/>
    <w:rsid w:val="00CE7FC8"/>
    <w:rsid w:val="00CF03DB"/>
    <w:rsid w:val="00CF09C5"/>
    <w:rsid w:val="00CF18E7"/>
    <w:rsid w:val="00CF1CE0"/>
    <w:rsid w:val="00CF220C"/>
    <w:rsid w:val="00CF2371"/>
    <w:rsid w:val="00CF3904"/>
    <w:rsid w:val="00CF5414"/>
    <w:rsid w:val="00CF6C69"/>
    <w:rsid w:val="00D01664"/>
    <w:rsid w:val="00D01DF0"/>
    <w:rsid w:val="00D03243"/>
    <w:rsid w:val="00D038CC"/>
    <w:rsid w:val="00D03E56"/>
    <w:rsid w:val="00D03FF6"/>
    <w:rsid w:val="00D04BA7"/>
    <w:rsid w:val="00D10628"/>
    <w:rsid w:val="00D11ECC"/>
    <w:rsid w:val="00D12991"/>
    <w:rsid w:val="00D1340E"/>
    <w:rsid w:val="00D14739"/>
    <w:rsid w:val="00D147C8"/>
    <w:rsid w:val="00D15D22"/>
    <w:rsid w:val="00D1627B"/>
    <w:rsid w:val="00D16A2E"/>
    <w:rsid w:val="00D16C4A"/>
    <w:rsid w:val="00D17709"/>
    <w:rsid w:val="00D17FF8"/>
    <w:rsid w:val="00D201EF"/>
    <w:rsid w:val="00D20D11"/>
    <w:rsid w:val="00D2172B"/>
    <w:rsid w:val="00D225B4"/>
    <w:rsid w:val="00D22637"/>
    <w:rsid w:val="00D22B60"/>
    <w:rsid w:val="00D230D6"/>
    <w:rsid w:val="00D239A5"/>
    <w:rsid w:val="00D240F4"/>
    <w:rsid w:val="00D250AD"/>
    <w:rsid w:val="00D25EFF"/>
    <w:rsid w:val="00D267B2"/>
    <w:rsid w:val="00D2783D"/>
    <w:rsid w:val="00D279EF"/>
    <w:rsid w:val="00D27CE6"/>
    <w:rsid w:val="00D30259"/>
    <w:rsid w:val="00D303D6"/>
    <w:rsid w:val="00D31311"/>
    <w:rsid w:val="00D31595"/>
    <w:rsid w:val="00D32A41"/>
    <w:rsid w:val="00D32E79"/>
    <w:rsid w:val="00D334B0"/>
    <w:rsid w:val="00D33605"/>
    <w:rsid w:val="00D3368C"/>
    <w:rsid w:val="00D33776"/>
    <w:rsid w:val="00D348EC"/>
    <w:rsid w:val="00D34F31"/>
    <w:rsid w:val="00D3519D"/>
    <w:rsid w:val="00D354FD"/>
    <w:rsid w:val="00D35B90"/>
    <w:rsid w:val="00D3629F"/>
    <w:rsid w:val="00D4004A"/>
    <w:rsid w:val="00D40159"/>
    <w:rsid w:val="00D4025C"/>
    <w:rsid w:val="00D40320"/>
    <w:rsid w:val="00D404E0"/>
    <w:rsid w:val="00D411FC"/>
    <w:rsid w:val="00D413E3"/>
    <w:rsid w:val="00D415F2"/>
    <w:rsid w:val="00D41718"/>
    <w:rsid w:val="00D430AB"/>
    <w:rsid w:val="00D43627"/>
    <w:rsid w:val="00D43AAD"/>
    <w:rsid w:val="00D44580"/>
    <w:rsid w:val="00D44D08"/>
    <w:rsid w:val="00D46E51"/>
    <w:rsid w:val="00D47E49"/>
    <w:rsid w:val="00D505CA"/>
    <w:rsid w:val="00D50EB9"/>
    <w:rsid w:val="00D516CE"/>
    <w:rsid w:val="00D521AA"/>
    <w:rsid w:val="00D523B4"/>
    <w:rsid w:val="00D52898"/>
    <w:rsid w:val="00D52F6C"/>
    <w:rsid w:val="00D5381C"/>
    <w:rsid w:val="00D53B20"/>
    <w:rsid w:val="00D53B57"/>
    <w:rsid w:val="00D54BC5"/>
    <w:rsid w:val="00D561DB"/>
    <w:rsid w:val="00D56B09"/>
    <w:rsid w:val="00D57BCC"/>
    <w:rsid w:val="00D57D83"/>
    <w:rsid w:val="00D57E5A"/>
    <w:rsid w:val="00D60724"/>
    <w:rsid w:val="00D60EE3"/>
    <w:rsid w:val="00D61367"/>
    <w:rsid w:val="00D6179C"/>
    <w:rsid w:val="00D61CB1"/>
    <w:rsid w:val="00D632A2"/>
    <w:rsid w:val="00D63F79"/>
    <w:rsid w:val="00D64682"/>
    <w:rsid w:val="00D65113"/>
    <w:rsid w:val="00D65605"/>
    <w:rsid w:val="00D6626B"/>
    <w:rsid w:val="00D66DA4"/>
    <w:rsid w:val="00D67119"/>
    <w:rsid w:val="00D671EA"/>
    <w:rsid w:val="00D70A85"/>
    <w:rsid w:val="00D71D03"/>
    <w:rsid w:val="00D72EF3"/>
    <w:rsid w:val="00D742F1"/>
    <w:rsid w:val="00D749FB"/>
    <w:rsid w:val="00D76700"/>
    <w:rsid w:val="00D76E1B"/>
    <w:rsid w:val="00D805BE"/>
    <w:rsid w:val="00D80D66"/>
    <w:rsid w:val="00D80ED5"/>
    <w:rsid w:val="00D80FC6"/>
    <w:rsid w:val="00D812EF"/>
    <w:rsid w:val="00D81874"/>
    <w:rsid w:val="00D81C11"/>
    <w:rsid w:val="00D8221A"/>
    <w:rsid w:val="00D83012"/>
    <w:rsid w:val="00D8314F"/>
    <w:rsid w:val="00D836B3"/>
    <w:rsid w:val="00D83EB6"/>
    <w:rsid w:val="00D846CE"/>
    <w:rsid w:val="00D85013"/>
    <w:rsid w:val="00D8621E"/>
    <w:rsid w:val="00D87BF6"/>
    <w:rsid w:val="00D90A18"/>
    <w:rsid w:val="00D91F78"/>
    <w:rsid w:val="00D92959"/>
    <w:rsid w:val="00D93655"/>
    <w:rsid w:val="00D9426A"/>
    <w:rsid w:val="00D9453F"/>
    <w:rsid w:val="00D945A9"/>
    <w:rsid w:val="00D9488A"/>
    <w:rsid w:val="00D97987"/>
    <w:rsid w:val="00DA0207"/>
    <w:rsid w:val="00DA1147"/>
    <w:rsid w:val="00DA1333"/>
    <w:rsid w:val="00DA1E8B"/>
    <w:rsid w:val="00DA247F"/>
    <w:rsid w:val="00DA4319"/>
    <w:rsid w:val="00DA6339"/>
    <w:rsid w:val="00DA6E91"/>
    <w:rsid w:val="00DA6FEA"/>
    <w:rsid w:val="00DA754F"/>
    <w:rsid w:val="00DA7FC2"/>
    <w:rsid w:val="00DB0303"/>
    <w:rsid w:val="00DB1A75"/>
    <w:rsid w:val="00DB2789"/>
    <w:rsid w:val="00DB302D"/>
    <w:rsid w:val="00DB41EC"/>
    <w:rsid w:val="00DB4272"/>
    <w:rsid w:val="00DB53C2"/>
    <w:rsid w:val="00DB65C9"/>
    <w:rsid w:val="00DB74CA"/>
    <w:rsid w:val="00DB762D"/>
    <w:rsid w:val="00DB7C6A"/>
    <w:rsid w:val="00DC0059"/>
    <w:rsid w:val="00DC050B"/>
    <w:rsid w:val="00DC0A49"/>
    <w:rsid w:val="00DC0F5D"/>
    <w:rsid w:val="00DC44A3"/>
    <w:rsid w:val="00DC4A29"/>
    <w:rsid w:val="00DC5485"/>
    <w:rsid w:val="00DC5536"/>
    <w:rsid w:val="00DC581C"/>
    <w:rsid w:val="00DC5AB8"/>
    <w:rsid w:val="00DC6368"/>
    <w:rsid w:val="00DC7872"/>
    <w:rsid w:val="00DD080B"/>
    <w:rsid w:val="00DD0883"/>
    <w:rsid w:val="00DD0903"/>
    <w:rsid w:val="00DD1258"/>
    <w:rsid w:val="00DD12EA"/>
    <w:rsid w:val="00DD13DB"/>
    <w:rsid w:val="00DD15CF"/>
    <w:rsid w:val="00DD1635"/>
    <w:rsid w:val="00DD1BA3"/>
    <w:rsid w:val="00DD212B"/>
    <w:rsid w:val="00DD2710"/>
    <w:rsid w:val="00DD28DE"/>
    <w:rsid w:val="00DD340B"/>
    <w:rsid w:val="00DD34AE"/>
    <w:rsid w:val="00DD352A"/>
    <w:rsid w:val="00DD35EC"/>
    <w:rsid w:val="00DD36CF"/>
    <w:rsid w:val="00DD36D7"/>
    <w:rsid w:val="00DD48BB"/>
    <w:rsid w:val="00DD4DEA"/>
    <w:rsid w:val="00DD4F0D"/>
    <w:rsid w:val="00DD6171"/>
    <w:rsid w:val="00DD63E7"/>
    <w:rsid w:val="00DD6EF7"/>
    <w:rsid w:val="00DD727A"/>
    <w:rsid w:val="00DD73A4"/>
    <w:rsid w:val="00DD787E"/>
    <w:rsid w:val="00DE13A8"/>
    <w:rsid w:val="00DE2AC2"/>
    <w:rsid w:val="00DE2C02"/>
    <w:rsid w:val="00DE350D"/>
    <w:rsid w:val="00DE496B"/>
    <w:rsid w:val="00DE4ADF"/>
    <w:rsid w:val="00DE4C33"/>
    <w:rsid w:val="00DE5A3C"/>
    <w:rsid w:val="00DE5D1C"/>
    <w:rsid w:val="00DE61A6"/>
    <w:rsid w:val="00DE6994"/>
    <w:rsid w:val="00DE6AD9"/>
    <w:rsid w:val="00DE6E98"/>
    <w:rsid w:val="00DE7044"/>
    <w:rsid w:val="00DE7939"/>
    <w:rsid w:val="00DF005D"/>
    <w:rsid w:val="00DF099C"/>
    <w:rsid w:val="00DF0DD9"/>
    <w:rsid w:val="00DF1C8C"/>
    <w:rsid w:val="00DF2600"/>
    <w:rsid w:val="00DF27CD"/>
    <w:rsid w:val="00DF33F6"/>
    <w:rsid w:val="00DF4AB8"/>
    <w:rsid w:val="00DF565A"/>
    <w:rsid w:val="00DF76D8"/>
    <w:rsid w:val="00DF7AE2"/>
    <w:rsid w:val="00E0231E"/>
    <w:rsid w:val="00E03C93"/>
    <w:rsid w:val="00E03F93"/>
    <w:rsid w:val="00E041A6"/>
    <w:rsid w:val="00E04C16"/>
    <w:rsid w:val="00E04C92"/>
    <w:rsid w:val="00E0554D"/>
    <w:rsid w:val="00E05C59"/>
    <w:rsid w:val="00E05EA6"/>
    <w:rsid w:val="00E0691C"/>
    <w:rsid w:val="00E06EF6"/>
    <w:rsid w:val="00E06F31"/>
    <w:rsid w:val="00E07C48"/>
    <w:rsid w:val="00E106F4"/>
    <w:rsid w:val="00E11354"/>
    <w:rsid w:val="00E1159D"/>
    <w:rsid w:val="00E11B68"/>
    <w:rsid w:val="00E12AF6"/>
    <w:rsid w:val="00E142D4"/>
    <w:rsid w:val="00E145C5"/>
    <w:rsid w:val="00E14D39"/>
    <w:rsid w:val="00E15DD0"/>
    <w:rsid w:val="00E178A6"/>
    <w:rsid w:val="00E17B42"/>
    <w:rsid w:val="00E20979"/>
    <w:rsid w:val="00E21A5B"/>
    <w:rsid w:val="00E23330"/>
    <w:rsid w:val="00E238A6"/>
    <w:rsid w:val="00E23FCD"/>
    <w:rsid w:val="00E24372"/>
    <w:rsid w:val="00E24850"/>
    <w:rsid w:val="00E26AF6"/>
    <w:rsid w:val="00E305B5"/>
    <w:rsid w:val="00E30E49"/>
    <w:rsid w:val="00E312DC"/>
    <w:rsid w:val="00E31D05"/>
    <w:rsid w:val="00E32232"/>
    <w:rsid w:val="00E3299E"/>
    <w:rsid w:val="00E32E44"/>
    <w:rsid w:val="00E33CEC"/>
    <w:rsid w:val="00E343FA"/>
    <w:rsid w:val="00E35F55"/>
    <w:rsid w:val="00E35F84"/>
    <w:rsid w:val="00E374EB"/>
    <w:rsid w:val="00E37B21"/>
    <w:rsid w:val="00E415C0"/>
    <w:rsid w:val="00E4357D"/>
    <w:rsid w:val="00E43DC7"/>
    <w:rsid w:val="00E4400E"/>
    <w:rsid w:val="00E45371"/>
    <w:rsid w:val="00E454B9"/>
    <w:rsid w:val="00E45874"/>
    <w:rsid w:val="00E47E03"/>
    <w:rsid w:val="00E5029A"/>
    <w:rsid w:val="00E5087F"/>
    <w:rsid w:val="00E5133F"/>
    <w:rsid w:val="00E51621"/>
    <w:rsid w:val="00E5283D"/>
    <w:rsid w:val="00E52A09"/>
    <w:rsid w:val="00E5343A"/>
    <w:rsid w:val="00E53F12"/>
    <w:rsid w:val="00E543D4"/>
    <w:rsid w:val="00E5547A"/>
    <w:rsid w:val="00E55559"/>
    <w:rsid w:val="00E55F0D"/>
    <w:rsid w:val="00E564E8"/>
    <w:rsid w:val="00E56932"/>
    <w:rsid w:val="00E56DB9"/>
    <w:rsid w:val="00E56E31"/>
    <w:rsid w:val="00E57515"/>
    <w:rsid w:val="00E60CDE"/>
    <w:rsid w:val="00E61073"/>
    <w:rsid w:val="00E61338"/>
    <w:rsid w:val="00E6303E"/>
    <w:rsid w:val="00E649B7"/>
    <w:rsid w:val="00E649EE"/>
    <w:rsid w:val="00E64B6E"/>
    <w:rsid w:val="00E65CC0"/>
    <w:rsid w:val="00E65DE0"/>
    <w:rsid w:val="00E67798"/>
    <w:rsid w:val="00E717B6"/>
    <w:rsid w:val="00E71AFE"/>
    <w:rsid w:val="00E71BA4"/>
    <w:rsid w:val="00E71FB6"/>
    <w:rsid w:val="00E721BA"/>
    <w:rsid w:val="00E72244"/>
    <w:rsid w:val="00E731B3"/>
    <w:rsid w:val="00E7452F"/>
    <w:rsid w:val="00E752E7"/>
    <w:rsid w:val="00E75611"/>
    <w:rsid w:val="00E76028"/>
    <w:rsid w:val="00E77334"/>
    <w:rsid w:val="00E77D27"/>
    <w:rsid w:val="00E77ED7"/>
    <w:rsid w:val="00E80216"/>
    <w:rsid w:val="00E83417"/>
    <w:rsid w:val="00E83AF8"/>
    <w:rsid w:val="00E83E7A"/>
    <w:rsid w:val="00E84FC9"/>
    <w:rsid w:val="00E84FF0"/>
    <w:rsid w:val="00E8516C"/>
    <w:rsid w:val="00E8634B"/>
    <w:rsid w:val="00E879BD"/>
    <w:rsid w:val="00E90A78"/>
    <w:rsid w:val="00E9213C"/>
    <w:rsid w:val="00E93AD5"/>
    <w:rsid w:val="00E94296"/>
    <w:rsid w:val="00E946CE"/>
    <w:rsid w:val="00E94AB3"/>
    <w:rsid w:val="00E96ADD"/>
    <w:rsid w:val="00E96D9E"/>
    <w:rsid w:val="00EA0B60"/>
    <w:rsid w:val="00EA14DF"/>
    <w:rsid w:val="00EA1FD3"/>
    <w:rsid w:val="00EA296D"/>
    <w:rsid w:val="00EA3BA5"/>
    <w:rsid w:val="00EA49B6"/>
    <w:rsid w:val="00EA530D"/>
    <w:rsid w:val="00EA5B89"/>
    <w:rsid w:val="00EA5D54"/>
    <w:rsid w:val="00EA60C1"/>
    <w:rsid w:val="00EA6136"/>
    <w:rsid w:val="00EA6D18"/>
    <w:rsid w:val="00EB022C"/>
    <w:rsid w:val="00EB0467"/>
    <w:rsid w:val="00EB1EF6"/>
    <w:rsid w:val="00EB2CA6"/>
    <w:rsid w:val="00EB37C7"/>
    <w:rsid w:val="00EB505B"/>
    <w:rsid w:val="00EB523F"/>
    <w:rsid w:val="00EB551B"/>
    <w:rsid w:val="00EB784E"/>
    <w:rsid w:val="00EB78B4"/>
    <w:rsid w:val="00EB7F09"/>
    <w:rsid w:val="00EC04C8"/>
    <w:rsid w:val="00EC0903"/>
    <w:rsid w:val="00EC13DE"/>
    <w:rsid w:val="00EC1625"/>
    <w:rsid w:val="00EC2099"/>
    <w:rsid w:val="00EC3EE6"/>
    <w:rsid w:val="00EC4137"/>
    <w:rsid w:val="00EC453B"/>
    <w:rsid w:val="00EC498C"/>
    <w:rsid w:val="00EC5CD6"/>
    <w:rsid w:val="00EC6065"/>
    <w:rsid w:val="00EC619B"/>
    <w:rsid w:val="00EC6637"/>
    <w:rsid w:val="00EC70E5"/>
    <w:rsid w:val="00EC7F47"/>
    <w:rsid w:val="00ED06E0"/>
    <w:rsid w:val="00ED09BC"/>
    <w:rsid w:val="00ED0B25"/>
    <w:rsid w:val="00ED1F58"/>
    <w:rsid w:val="00ED49F7"/>
    <w:rsid w:val="00ED5409"/>
    <w:rsid w:val="00EE0AD6"/>
    <w:rsid w:val="00EE2267"/>
    <w:rsid w:val="00EE60E8"/>
    <w:rsid w:val="00EE61A2"/>
    <w:rsid w:val="00EE632F"/>
    <w:rsid w:val="00EE63DC"/>
    <w:rsid w:val="00EE63F4"/>
    <w:rsid w:val="00EE7303"/>
    <w:rsid w:val="00EF056A"/>
    <w:rsid w:val="00EF0FF3"/>
    <w:rsid w:val="00EF20F3"/>
    <w:rsid w:val="00EF464E"/>
    <w:rsid w:val="00EF4B83"/>
    <w:rsid w:val="00EF50B5"/>
    <w:rsid w:val="00EF6175"/>
    <w:rsid w:val="00EF6ECC"/>
    <w:rsid w:val="00EF7E5E"/>
    <w:rsid w:val="00EF7EF6"/>
    <w:rsid w:val="00F00204"/>
    <w:rsid w:val="00F005B0"/>
    <w:rsid w:val="00F0116A"/>
    <w:rsid w:val="00F0196A"/>
    <w:rsid w:val="00F01F55"/>
    <w:rsid w:val="00F02697"/>
    <w:rsid w:val="00F03100"/>
    <w:rsid w:val="00F054BB"/>
    <w:rsid w:val="00F054C6"/>
    <w:rsid w:val="00F055E8"/>
    <w:rsid w:val="00F077AF"/>
    <w:rsid w:val="00F10C91"/>
    <w:rsid w:val="00F1187B"/>
    <w:rsid w:val="00F11DC8"/>
    <w:rsid w:val="00F12CB3"/>
    <w:rsid w:val="00F13F2E"/>
    <w:rsid w:val="00F145DF"/>
    <w:rsid w:val="00F149EC"/>
    <w:rsid w:val="00F1521E"/>
    <w:rsid w:val="00F16BAF"/>
    <w:rsid w:val="00F171F5"/>
    <w:rsid w:val="00F2049F"/>
    <w:rsid w:val="00F20630"/>
    <w:rsid w:val="00F20D6F"/>
    <w:rsid w:val="00F243DB"/>
    <w:rsid w:val="00F2559E"/>
    <w:rsid w:val="00F2621C"/>
    <w:rsid w:val="00F2707F"/>
    <w:rsid w:val="00F27E75"/>
    <w:rsid w:val="00F301AF"/>
    <w:rsid w:val="00F34BD4"/>
    <w:rsid w:val="00F368AB"/>
    <w:rsid w:val="00F373D9"/>
    <w:rsid w:val="00F4085A"/>
    <w:rsid w:val="00F41213"/>
    <w:rsid w:val="00F429E8"/>
    <w:rsid w:val="00F43901"/>
    <w:rsid w:val="00F43B5F"/>
    <w:rsid w:val="00F45A20"/>
    <w:rsid w:val="00F45C9E"/>
    <w:rsid w:val="00F471C7"/>
    <w:rsid w:val="00F50488"/>
    <w:rsid w:val="00F50BBD"/>
    <w:rsid w:val="00F50E9C"/>
    <w:rsid w:val="00F5119A"/>
    <w:rsid w:val="00F51719"/>
    <w:rsid w:val="00F53566"/>
    <w:rsid w:val="00F53681"/>
    <w:rsid w:val="00F54283"/>
    <w:rsid w:val="00F55C5F"/>
    <w:rsid w:val="00F604BD"/>
    <w:rsid w:val="00F60B3B"/>
    <w:rsid w:val="00F61BE6"/>
    <w:rsid w:val="00F61C12"/>
    <w:rsid w:val="00F61E1F"/>
    <w:rsid w:val="00F62412"/>
    <w:rsid w:val="00F62D8C"/>
    <w:rsid w:val="00F62EAE"/>
    <w:rsid w:val="00F6392F"/>
    <w:rsid w:val="00F63AA7"/>
    <w:rsid w:val="00F63DF6"/>
    <w:rsid w:val="00F64F32"/>
    <w:rsid w:val="00F653A3"/>
    <w:rsid w:val="00F67292"/>
    <w:rsid w:val="00F67A14"/>
    <w:rsid w:val="00F67E3D"/>
    <w:rsid w:val="00F70A9C"/>
    <w:rsid w:val="00F70D29"/>
    <w:rsid w:val="00F70E3A"/>
    <w:rsid w:val="00F7155A"/>
    <w:rsid w:val="00F73BD9"/>
    <w:rsid w:val="00F74576"/>
    <w:rsid w:val="00F75151"/>
    <w:rsid w:val="00F762F3"/>
    <w:rsid w:val="00F7671F"/>
    <w:rsid w:val="00F77FDE"/>
    <w:rsid w:val="00F802B5"/>
    <w:rsid w:val="00F809BB"/>
    <w:rsid w:val="00F81311"/>
    <w:rsid w:val="00F81A64"/>
    <w:rsid w:val="00F81BFE"/>
    <w:rsid w:val="00F82591"/>
    <w:rsid w:val="00F82CC5"/>
    <w:rsid w:val="00F83909"/>
    <w:rsid w:val="00F848CF"/>
    <w:rsid w:val="00F850BD"/>
    <w:rsid w:val="00F859CB"/>
    <w:rsid w:val="00F86601"/>
    <w:rsid w:val="00F86B16"/>
    <w:rsid w:val="00F86EB3"/>
    <w:rsid w:val="00F906D7"/>
    <w:rsid w:val="00F90773"/>
    <w:rsid w:val="00F90A85"/>
    <w:rsid w:val="00F9206E"/>
    <w:rsid w:val="00F93483"/>
    <w:rsid w:val="00F9447E"/>
    <w:rsid w:val="00F948AF"/>
    <w:rsid w:val="00F94A97"/>
    <w:rsid w:val="00F94C31"/>
    <w:rsid w:val="00F94E5C"/>
    <w:rsid w:val="00F94EC7"/>
    <w:rsid w:val="00F951A6"/>
    <w:rsid w:val="00F95229"/>
    <w:rsid w:val="00F95EFC"/>
    <w:rsid w:val="00F96509"/>
    <w:rsid w:val="00F96A9A"/>
    <w:rsid w:val="00FA14DF"/>
    <w:rsid w:val="00FA18AF"/>
    <w:rsid w:val="00FA2191"/>
    <w:rsid w:val="00FA273A"/>
    <w:rsid w:val="00FA278D"/>
    <w:rsid w:val="00FA3BD7"/>
    <w:rsid w:val="00FA4193"/>
    <w:rsid w:val="00FA52B0"/>
    <w:rsid w:val="00FA5936"/>
    <w:rsid w:val="00FA5BAC"/>
    <w:rsid w:val="00FA6339"/>
    <w:rsid w:val="00FA70A6"/>
    <w:rsid w:val="00FA7501"/>
    <w:rsid w:val="00FA77D7"/>
    <w:rsid w:val="00FA7A70"/>
    <w:rsid w:val="00FA7D6D"/>
    <w:rsid w:val="00FB0A34"/>
    <w:rsid w:val="00FB36C9"/>
    <w:rsid w:val="00FB4329"/>
    <w:rsid w:val="00FB5446"/>
    <w:rsid w:val="00FB5881"/>
    <w:rsid w:val="00FB6F7E"/>
    <w:rsid w:val="00FC0AFA"/>
    <w:rsid w:val="00FC187B"/>
    <w:rsid w:val="00FC51D9"/>
    <w:rsid w:val="00FC5CCA"/>
    <w:rsid w:val="00FC65C3"/>
    <w:rsid w:val="00FC65CD"/>
    <w:rsid w:val="00FC6A9A"/>
    <w:rsid w:val="00FD061D"/>
    <w:rsid w:val="00FD1249"/>
    <w:rsid w:val="00FD1554"/>
    <w:rsid w:val="00FD1EBC"/>
    <w:rsid w:val="00FD2424"/>
    <w:rsid w:val="00FD3667"/>
    <w:rsid w:val="00FD3860"/>
    <w:rsid w:val="00FD3DA8"/>
    <w:rsid w:val="00FD43F7"/>
    <w:rsid w:val="00FD4482"/>
    <w:rsid w:val="00FD5350"/>
    <w:rsid w:val="00FD7044"/>
    <w:rsid w:val="00FD7A56"/>
    <w:rsid w:val="00FD7ACA"/>
    <w:rsid w:val="00FD7EDA"/>
    <w:rsid w:val="00FD7F97"/>
    <w:rsid w:val="00FE020E"/>
    <w:rsid w:val="00FE0A5C"/>
    <w:rsid w:val="00FE1862"/>
    <w:rsid w:val="00FE18E8"/>
    <w:rsid w:val="00FE32DB"/>
    <w:rsid w:val="00FE3841"/>
    <w:rsid w:val="00FE49EE"/>
    <w:rsid w:val="00FE600E"/>
    <w:rsid w:val="00FE68F6"/>
    <w:rsid w:val="00FE69E0"/>
    <w:rsid w:val="00FE7187"/>
    <w:rsid w:val="00FE78F7"/>
    <w:rsid w:val="00FE7A37"/>
    <w:rsid w:val="00FF027B"/>
    <w:rsid w:val="00FF03CC"/>
    <w:rsid w:val="00FF1117"/>
    <w:rsid w:val="00FF1768"/>
    <w:rsid w:val="00FF385C"/>
    <w:rsid w:val="00FF3E41"/>
    <w:rsid w:val="00FF4B72"/>
    <w:rsid w:val="00FF56C6"/>
    <w:rsid w:val="00FF59EB"/>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9C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179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79C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1">
    <w:name w:val="Liste1"/>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 w:type="paragraph" w:customStyle="1" w:styleId="Normal0">
    <w:name w:val="Normal_"/>
    <w:basedOn w:val="Normal"/>
    <w:semiHidden/>
    <w:rsid w:val="005C784C"/>
    <w:pPr>
      <w:spacing w:after="160" w:line="240" w:lineRule="exact"/>
    </w:pPr>
    <w:rPr>
      <w:rFonts w:ascii="Arial" w:eastAsia="SimSu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9C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179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79C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1">
    <w:name w:val="Liste1"/>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 w:type="paragraph" w:customStyle="1" w:styleId="Normal0">
    <w:name w:val="Normal_"/>
    <w:basedOn w:val="Normal"/>
    <w:semiHidden/>
    <w:rsid w:val="005C784C"/>
    <w:pPr>
      <w:spacing w:after="160" w:line="240" w:lineRule="exact"/>
    </w:pPr>
    <w:rPr>
      <w:rFonts w:ascii="Arial" w:eastAsia="SimSu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74494">
      <w:bodyDiv w:val="1"/>
      <w:marLeft w:val="0"/>
      <w:marRight w:val="0"/>
      <w:marTop w:val="0"/>
      <w:marBottom w:val="0"/>
      <w:divBdr>
        <w:top w:val="none" w:sz="0" w:space="0" w:color="auto"/>
        <w:left w:val="none" w:sz="0" w:space="0" w:color="auto"/>
        <w:bottom w:val="none" w:sz="0" w:space="0" w:color="auto"/>
        <w:right w:val="none" w:sz="0" w:space="0" w:color="auto"/>
      </w:divBdr>
      <w:divsChild>
        <w:div w:id="568077439">
          <w:marLeft w:val="274"/>
          <w:marRight w:val="0"/>
          <w:marTop w:val="77"/>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68125091">
      <w:bodyDiv w:val="1"/>
      <w:marLeft w:val="0"/>
      <w:marRight w:val="0"/>
      <w:marTop w:val="0"/>
      <w:marBottom w:val="0"/>
      <w:divBdr>
        <w:top w:val="none" w:sz="0" w:space="0" w:color="auto"/>
        <w:left w:val="none" w:sz="0" w:space="0" w:color="auto"/>
        <w:bottom w:val="none" w:sz="0" w:space="0" w:color="auto"/>
        <w:right w:val="none" w:sz="0" w:space="0" w:color="auto"/>
      </w:divBdr>
      <w:divsChild>
        <w:div w:id="182791245">
          <w:marLeft w:val="835"/>
          <w:marRight w:val="0"/>
          <w:marTop w:val="58"/>
          <w:marBottom w:val="0"/>
          <w:divBdr>
            <w:top w:val="none" w:sz="0" w:space="0" w:color="auto"/>
            <w:left w:val="none" w:sz="0" w:space="0" w:color="auto"/>
            <w:bottom w:val="none" w:sz="0" w:space="0" w:color="auto"/>
            <w:right w:val="none" w:sz="0" w:space="0" w:color="auto"/>
          </w:divBdr>
        </w:div>
        <w:div w:id="865141724">
          <w:marLeft w:val="835"/>
          <w:marRight w:val="0"/>
          <w:marTop w:val="58"/>
          <w:marBottom w:val="0"/>
          <w:divBdr>
            <w:top w:val="none" w:sz="0" w:space="0" w:color="auto"/>
            <w:left w:val="none" w:sz="0" w:space="0" w:color="auto"/>
            <w:bottom w:val="none" w:sz="0" w:space="0" w:color="auto"/>
            <w:right w:val="none" w:sz="0" w:space="0" w:color="auto"/>
          </w:divBdr>
        </w:div>
      </w:divsChild>
    </w:div>
    <w:div w:id="391971725">
      <w:bodyDiv w:val="1"/>
      <w:marLeft w:val="0"/>
      <w:marRight w:val="0"/>
      <w:marTop w:val="0"/>
      <w:marBottom w:val="0"/>
      <w:divBdr>
        <w:top w:val="none" w:sz="0" w:space="0" w:color="auto"/>
        <w:left w:val="none" w:sz="0" w:space="0" w:color="auto"/>
        <w:bottom w:val="none" w:sz="0" w:space="0" w:color="auto"/>
        <w:right w:val="none" w:sz="0" w:space="0" w:color="auto"/>
      </w:divBdr>
      <w:divsChild>
        <w:div w:id="967005176">
          <w:marLeft w:val="274"/>
          <w:marRight w:val="0"/>
          <w:marTop w:val="77"/>
          <w:marBottom w:val="0"/>
          <w:divBdr>
            <w:top w:val="none" w:sz="0" w:space="0" w:color="auto"/>
            <w:left w:val="none" w:sz="0" w:space="0" w:color="auto"/>
            <w:bottom w:val="none" w:sz="0" w:space="0" w:color="auto"/>
            <w:right w:val="none" w:sz="0" w:space="0" w:color="auto"/>
          </w:divBdr>
        </w:div>
        <w:div w:id="1265727746">
          <w:marLeft w:val="835"/>
          <w:marRight w:val="0"/>
          <w:marTop w:val="58"/>
          <w:marBottom w:val="0"/>
          <w:divBdr>
            <w:top w:val="none" w:sz="0" w:space="0" w:color="auto"/>
            <w:left w:val="none" w:sz="0" w:space="0" w:color="auto"/>
            <w:bottom w:val="none" w:sz="0" w:space="0" w:color="auto"/>
            <w:right w:val="none" w:sz="0" w:space="0" w:color="auto"/>
          </w:divBdr>
        </w:div>
        <w:div w:id="1758551024">
          <w:marLeft w:val="835"/>
          <w:marRight w:val="0"/>
          <w:marTop w:val="58"/>
          <w:marBottom w:val="0"/>
          <w:divBdr>
            <w:top w:val="none" w:sz="0" w:space="0" w:color="auto"/>
            <w:left w:val="none" w:sz="0" w:space="0" w:color="auto"/>
            <w:bottom w:val="none" w:sz="0" w:space="0" w:color="auto"/>
            <w:right w:val="none" w:sz="0" w:space="0" w:color="auto"/>
          </w:divBdr>
        </w:div>
      </w:divsChild>
    </w:div>
    <w:div w:id="447545974">
      <w:bodyDiv w:val="1"/>
      <w:marLeft w:val="0"/>
      <w:marRight w:val="0"/>
      <w:marTop w:val="0"/>
      <w:marBottom w:val="0"/>
      <w:divBdr>
        <w:top w:val="none" w:sz="0" w:space="0" w:color="auto"/>
        <w:left w:val="none" w:sz="0" w:space="0" w:color="auto"/>
        <w:bottom w:val="none" w:sz="0" w:space="0" w:color="auto"/>
        <w:right w:val="none" w:sz="0" w:space="0" w:color="auto"/>
      </w:divBdr>
      <w:divsChild>
        <w:div w:id="685785620">
          <w:marLeft w:val="274"/>
          <w:marRight w:val="0"/>
          <w:marTop w:val="67"/>
          <w:marBottom w:val="0"/>
          <w:divBdr>
            <w:top w:val="none" w:sz="0" w:space="0" w:color="auto"/>
            <w:left w:val="none" w:sz="0" w:space="0" w:color="auto"/>
            <w:bottom w:val="none" w:sz="0" w:space="0" w:color="auto"/>
            <w:right w:val="none" w:sz="0" w:space="0" w:color="auto"/>
          </w:divBdr>
        </w:div>
      </w:divsChild>
    </w:div>
    <w:div w:id="688025161">
      <w:bodyDiv w:val="1"/>
      <w:marLeft w:val="0"/>
      <w:marRight w:val="0"/>
      <w:marTop w:val="0"/>
      <w:marBottom w:val="0"/>
      <w:divBdr>
        <w:top w:val="none" w:sz="0" w:space="0" w:color="auto"/>
        <w:left w:val="none" w:sz="0" w:space="0" w:color="auto"/>
        <w:bottom w:val="none" w:sz="0" w:space="0" w:color="auto"/>
        <w:right w:val="none" w:sz="0" w:space="0" w:color="auto"/>
      </w:divBdr>
      <w:divsChild>
        <w:div w:id="2073043805">
          <w:marLeft w:val="274"/>
          <w:marRight w:val="0"/>
          <w:marTop w:val="67"/>
          <w:marBottom w:val="0"/>
          <w:divBdr>
            <w:top w:val="none" w:sz="0" w:space="0" w:color="auto"/>
            <w:left w:val="none" w:sz="0" w:space="0" w:color="auto"/>
            <w:bottom w:val="none" w:sz="0" w:space="0" w:color="auto"/>
            <w:right w:val="none" w:sz="0" w:space="0" w:color="auto"/>
          </w:divBdr>
        </w:div>
      </w:divsChild>
    </w:div>
    <w:div w:id="726997499">
      <w:bodyDiv w:val="1"/>
      <w:marLeft w:val="0"/>
      <w:marRight w:val="0"/>
      <w:marTop w:val="0"/>
      <w:marBottom w:val="0"/>
      <w:divBdr>
        <w:top w:val="none" w:sz="0" w:space="0" w:color="auto"/>
        <w:left w:val="none" w:sz="0" w:space="0" w:color="auto"/>
        <w:bottom w:val="none" w:sz="0" w:space="0" w:color="auto"/>
        <w:right w:val="none" w:sz="0" w:space="0" w:color="auto"/>
      </w:divBdr>
      <w:divsChild>
        <w:div w:id="703332910">
          <w:marLeft w:val="274"/>
          <w:marRight w:val="0"/>
          <w:marTop w:val="77"/>
          <w:marBottom w:val="0"/>
          <w:divBdr>
            <w:top w:val="none" w:sz="0" w:space="0" w:color="auto"/>
            <w:left w:val="none" w:sz="0" w:space="0" w:color="auto"/>
            <w:bottom w:val="none" w:sz="0" w:space="0" w:color="auto"/>
            <w:right w:val="none" w:sz="0" w:space="0" w:color="auto"/>
          </w:divBdr>
        </w:div>
      </w:divsChild>
    </w:div>
    <w:div w:id="735055110">
      <w:bodyDiv w:val="1"/>
      <w:marLeft w:val="0"/>
      <w:marRight w:val="0"/>
      <w:marTop w:val="0"/>
      <w:marBottom w:val="0"/>
      <w:divBdr>
        <w:top w:val="none" w:sz="0" w:space="0" w:color="auto"/>
        <w:left w:val="none" w:sz="0" w:space="0" w:color="auto"/>
        <w:bottom w:val="none" w:sz="0" w:space="0" w:color="auto"/>
        <w:right w:val="none" w:sz="0" w:space="0" w:color="auto"/>
      </w:divBdr>
      <w:divsChild>
        <w:div w:id="781611858">
          <w:marLeft w:val="274"/>
          <w:marRight w:val="0"/>
          <w:marTop w:val="77"/>
          <w:marBottom w:val="0"/>
          <w:divBdr>
            <w:top w:val="none" w:sz="0" w:space="0" w:color="auto"/>
            <w:left w:val="none" w:sz="0" w:space="0" w:color="auto"/>
            <w:bottom w:val="none" w:sz="0" w:space="0" w:color="auto"/>
            <w:right w:val="none" w:sz="0" w:space="0" w:color="auto"/>
          </w:divBdr>
        </w:div>
        <w:div w:id="768278539">
          <w:marLeft w:val="835"/>
          <w:marRight w:val="0"/>
          <w:marTop w:val="58"/>
          <w:marBottom w:val="0"/>
          <w:divBdr>
            <w:top w:val="none" w:sz="0" w:space="0" w:color="auto"/>
            <w:left w:val="none" w:sz="0" w:space="0" w:color="auto"/>
            <w:bottom w:val="none" w:sz="0" w:space="0" w:color="auto"/>
            <w:right w:val="none" w:sz="0" w:space="0" w:color="auto"/>
          </w:divBdr>
        </w:div>
        <w:div w:id="1281186773">
          <w:marLeft w:val="835"/>
          <w:marRight w:val="0"/>
          <w:marTop w:val="58"/>
          <w:marBottom w:val="0"/>
          <w:divBdr>
            <w:top w:val="none" w:sz="0" w:space="0" w:color="auto"/>
            <w:left w:val="none" w:sz="0" w:space="0" w:color="auto"/>
            <w:bottom w:val="none" w:sz="0" w:space="0" w:color="auto"/>
            <w:right w:val="none" w:sz="0" w:space="0" w:color="auto"/>
          </w:divBdr>
        </w:div>
      </w:divsChild>
    </w:div>
    <w:div w:id="833303408">
      <w:bodyDiv w:val="1"/>
      <w:marLeft w:val="0"/>
      <w:marRight w:val="0"/>
      <w:marTop w:val="0"/>
      <w:marBottom w:val="0"/>
      <w:divBdr>
        <w:top w:val="none" w:sz="0" w:space="0" w:color="auto"/>
        <w:left w:val="none" w:sz="0" w:space="0" w:color="auto"/>
        <w:bottom w:val="none" w:sz="0" w:space="0" w:color="auto"/>
        <w:right w:val="none" w:sz="0" w:space="0" w:color="auto"/>
      </w:divBdr>
      <w:divsChild>
        <w:div w:id="677540889">
          <w:marLeft w:val="274"/>
          <w:marRight w:val="0"/>
          <w:marTop w:val="77"/>
          <w:marBottom w:val="0"/>
          <w:divBdr>
            <w:top w:val="none" w:sz="0" w:space="0" w:color="auto"/>
            <w:left w:val="none" w:sz="0" w:space="0" w:color="auto"/>
            <w:bottom w:val="none" w:sz="0" w:space="0" w:color="auto"/>
            <w:right w:val="none" w:sz="0" w:space="0" w:color="auto"/>
          </w:divBdr>
        </w:div>
        <w:div w:id="1550259936">
          <w:marLeft w:val="850"/>
          <w:marRight w:val="0"/>
          <w:marTop w:val="77"/>
          <w:marBottom w:val="0"/>
          <w:divBdr>
            <w:top w:val="none" w:sz="0" w:space="0" w:color="auto"/>
            <w:left w:val="none" w:sz="0" w:space="0" w:color="auto"/>
            <w:bottom w:val="none" w:sz="0" w:space="0" w:color="auto"/>
            <w:right w:val="none" w:sz="0" w:space="0" w:color="auto"/>
          </w:divBdr>
        </w:div>
        <w:div w:id="2090225494">
          <w:marLeft w:val="850"/>
          <w:marRight w:val="0"/>
          <w:marTop w:val="77"/>
          <w:marBottom w:val="0"/>
          <w:divBdr>
            <w:top w:val="none" w:sz="0" w:space="0" w:color="auto"/>
            <w:left w:val="none" w:sz="0" w:space="0" w:color="auto"/>
            <w:bottom w:val="none" w:sz="0" w:space="0" w:color="auto"/>
            <w:right w:val="none" w:sz="0" w:space="0" w:color="auto"/>
          </w:divBdr>
        </w:div>
      </w:divsChild>
    </w:div>
    <w:div w:id="898714122">
      <w:bodyDiv w:val="1"/>
      <w:marLeft w:val="0"/>
      <w:marRight w:val="0"/>
      <w:marTop w:val="0"/>
      <w:marBottom w:val="0"/>
      <w:divBdr>
        <w:top w:val="none" w:sz="0" w:space="0" w:color="auto"/>
        <w:left w:val="none" w:sz="0" w:space="0" w:color="auto"/>
        <w:bottom w:val="none" w:sz="0" w:space="0" w:color="auto"/>
        <w:right w:val="none" w:sz="0" w:space="0" w:color="auto"/>
      </w:divBdr>
    </w:div>
    <w:div w:id="1072046027">
      <w:bodyDiv w:val="1"/>
      <w:marLeft w:val="0"/>
      <w:marRight w:val="0"/>
      <w:marTop w:val="0"/>
      <w:marBottom w:val="0"/>
      <w:divBdr>
        <w:top w:val="none" w:sz="0" w:space="0" w:color="auto"/>
        <w:left w:val="none" w:sz="0" w:space="0" w:color="auto"/>
        <w:bottom w:val="none" w:sz="0" w:space="0" w:color="auto"/>
        <w:right w:val="none" w:sz="0" w:space="0" w:color="auto"/>
      </w:divBdr>
      <w:divsChild>
        <w:div w:id="611088406">
          <w:marLeft w:val="274"/>
          <w:marRight w:val="0"/>
          <w:marTop w:val="67"/>
          <w:marBottom w:val="0"/>
          <w:divBdr>
            <w:top w:val="none" w:sz="0" w:space="0" w:color="auto"/>
            <w:left w:val="none" w:sz="0" w:space="0" w:color="auto"/>
            <w:bottom w:val="none" w:sz="0" w:space="0" w:color="auto"/>
            <w:right w:val="none" w:sz="0" w:space="0" w:color="auto"/>
          </w:divBdr>
        </w:div>
        <w:div w:id="1715041376">
          <w:marLeft w:val="835"/>
          <w:marRight w:val="0"/>
          <w:marTop w:val="58"/>
          <w:marBottom w:val="0"/>
          <w:divBdr>
            <w:top w:val="none" w:sz="0" w:space="0" w:color="auto"/>
            <w:left w:val="none" w:sz="0" w:space="0" w:color="auto"/>
            <w:bottom w:val="none" w:sz="0" w:space="0" w:color="auto"/>
            <w:right w:val="none" w:sz="0" w:space="0" w:color="auto"/>
          </w:divBdr>
        </w:div>
      </w:divsChild>
    </w:div>
    <w:div w:id="1209799624">
      <w:bodyDiv w:val="1"/>
      <w:marLeft w:val="0"/>
      <w:marRight w:val="0"/>
      <w:marTop w:val="0"/>
      <w:marBottom w:val="0"/>
      <w:divBdr>
        <w:top w:val="none" w:sz="0" w:space="0" w:color="auto"/>
        <w:left w:val="none" w:sz="0" w:space="0" w:color="auto"/>
        <w:bottom w:val="none" w:sz="0" w:space="0" w:color="auto"/>
        <w:right w:val="none" w:sz="0" w:space="0" w:color="auto"/>
      </w:divBdr>
      <w:divsChild>
        <w:div w:id="979840919">
          <w:marLeft w:val="274"/>
          <w:marRight w:val="0"/>
          <w:marTop w:val="77"/>
          <w:marBottom w:val="0"/>
          <w:divBdr>
            <w:top w:val="none" w:sz="0" w:space="0" w:color="auto"/>
            <w:left w:val="none" w:sz="0" w:space="0" w:color="auto"/>
            <w:bottom w:val="none" w:sz="0" w:space="0" w:color="auto"/>
            <w:right w:val="none" w:sz="0" w:space="0" w:color="auto"/>
          </w:divBdr>
        </w:div>
      </w:divsChild>
    </w:div>
    <w:div w:id="1375691796">
      <w:bodyDiv w:val="1"/>
      <w:marLeft w:val="0"/>
      <w:marRight w:val="0"/>
      <w:marTop w:val="0"/>
      <w:marBottom w:val="0"/>
      <w:divBdr>
        <w:top w:val="none" w:sz="0" w:space="0" w:color="auto"/>
        <w:left w:val="none" w:sz="0" w:space="0" w:color="auto"/>
        <w:bottom w:val="none" w:sz="0" w:space="0" w:color="auto"/>
        <w:right w:val="none" w:sz="0" w:space="0" w:color="auto"/>
      </w:divBdr>
      <w:divsChild>
        <w:div w:id="1561597408">
          <w:marLeft w:val="274"/>
          <w:marRight w:val="0"/>
          <w:marTop w:val="67"/>
          <w:marBottom w:val="0"/>
          <w:divBdr>
            <w:top w:val="none" w:sz="0" w:space="0" w:color="auto"/>
            <w:left w:val="none" w:sz="0" w:space="0" w:color="auto"/>
            <w:bottom w:val="none" w:sz="0" w:space="0" w:color="auto"/>
            <w:right w:val="none" w:sz="0" w:space="0" w:color="auto"/>
          </w:divBdr>
        </w:div>
      </w:divsChild>
    </w:div>
    <w:div w:id="15677648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278">
          <w:marLeft w:val="274"/>
          <w:marRight w:val="0"/>
          <w:marTop w:val="77"/>
          <w:marBottom w:val="0"/>
          <w:divBdr>
            <w:top w:val="none" w:sz="0" w:space="0" w:color="auto"/>
            <w:left w:val="none" w:sz="0" w:space="0" w:color="auto"/>
            <w:bottom w:val="none" w:sz="0" w:space="0" w:color="auto"/>
            <w:right w:val="none" w:sz="0" w:space="0" w:color="auto"/>
          </w:divBdr>
        </w:div>
        <w:div w:id="1521553957">
          <w:marLeft w:val="835"/>
          <w:marRight w:val="0"/>
          <w:marTop w:val="58"/>
          <w:marBottom w:val="0"/>
          <w:divBdr>
            <w:top w:val="none" w:sz="0" w:space="0" w:color="auto"/>
            <w:left w:val="none" w:sz="0" w:space="0" w:color="auto"/>
            <w:bottom w:val="none" w:sz="0" w:space="0" w:color="auto"/>
            <w:right w:val="none" w:sz="0" w:space="0" w:color="auto"/>
          </w:divBdr>
        </w:div>
        <w:div w:id="1952937648">
          <w:marLeft w:val="835"/>
          <w:marRight w:val="0"/>
          <w:marTop w:val="58"/>
          <w:marBottom w:val="0"/>
          <w:divBdr>
            <w:top w:val="none" w:sz="0" w:space="0" w:color="auto"/>
            <w:left w:val="none" w:sz="0" w:space="0" w:color="auto"/>
            <w:bottom w:val="none" w:sz="0" w:space="0" w:color="auto"/>
            <w:right w:val="none" w:sz="0" w:space="0" w:color="auto"/>
          </w:divBdr>
        </w:div>
      </w:divsChild>
    </w:div>
    <w:div w:id="1645155016">
      <w:bodyDiv w:val="1"/>
      <w:marLeft w:val="0"/>
      <w:marRight w:val="0"/>
      <w:marTop w:val="0"/>
      <w:marBottom w:val="0"/>
      <w:divBdr>
        <w:top w:val="none" w:sz="0" w:space="0" w:color="auto"/>
        <w:left w:val="none" w:sz="0" w:space="0" w:color="auto"/>
        <w:bottom w:val="none" w:sz="0" w:space="0" w:color="auto"/>
        <w:right w:val="none" w:sz="0" w:space="0" w:color="auto"/>
      </w:divBdr>
      <w:divsChild>
        <w:div w:id="601957321">
          <w:marLeft w:val="274"/>
          <w:marRight w:val="0"/>
          <w:marTop w:val="77"/>
          <w:marBottom w:val="0"/>
          <w:divBdr>
            <w:top w:val="none" w:sz="0" w:space="0" w:color="auto"/>
            <w:left w:val="none" w:sz="0" w:space="0" w:color="auto"/>
            <w:bottom w:val="none" w:sz="0" w:space="0" w:color="auto"/>
            <w:right w:val="none" w:sz="0" w:space="0" w:color="auto"/>
          </w:divBdr>
        </w:div>
      </w:divsChild>
    </w:div>
    <w:div w:id="1665088783">
      <w:bodyDiv w:val="1"/>
      <w:marLeft w:val="0"/>
      <w:marRight w:val="0"/>
      <w:marTop w:val="0"/>
      <w:marBottom w:val="0"/>
      <w:divBdr>
        <w:top w:val="none" w:sz="0" w:space="0" w:color="auto"/>
        <w:left w:val="none" w:sz="0" w:space="0" w:color="auto"/>
        <w:bottom w:val="none" w:sz="0" w:space="0" w:color="auto"/>
        <w:right w:val="none" w:sz="0" w:space="0" w:color="auto"/>
      </w:divBdr>
      <w:divsChild>
        <w:div w:id="1748379426">
          <w:marLeft w:val="274"/>
          <w:marRight w:val="0"/>
          <w:marTop w:val="6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88370870">
      <w:bodyDiv w:val="1"/>
      <w:marLeft w:val="0"/>
      <w:marRight w:val="0"/>
      <w:marTop w:val="0"/>
      <w:marBottom w:val="0"/>
      <w:divBdr>
        <w:top w:val="none" w:sz="0" w:space="0" w:color="auto"/>
        <w:left w:val="none" w:sz="0" w:space="0" w:color="auto"/>
        <w:bottom w:val="none" w:sz="0" w:space="0" w:color="auto"/>
        <w:right w:val="none" w:sz="0" w:space="0" w:color="auto"/>
      </w:divBdr>
      <w:divsChild>
        <w:div w:id="376782532">
          <w:marLeft w:val="274"/>
          <w:marRight w:val="0"/>
          <w:marTop w:val="77"/>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C0FF8-E409-4284-ABD5-06CEEA1A8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2316</Words>
  <Characters>13207</Characters>
  <Application>Microsoft Office Word</Application>
  <DocSecurity>0</DocSecurity>
  <Lines>110</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Ericsson</Company>
  <LinksUpToDate>false</LinksUpToDate>
  <CharactersWithSpaces>15493</CharactersWithSpaces>
  <SharedDoc>false</SharedDoc>
  <HLinks>
    <vt:vector size="18" baseType="variant">
      <vt:variant>
        <vt:i4>1572988</vt:i4>
      </vt:variant>
      <vt:variant>
        <vt:i4>60</vt:i4>
      </vt:variant>
      <vt:variant>
        <vt:i4>0</vt:i4>
      </vt:variant>
      <vt:variant>
        <vt:i4>5</vt:i4>
      </vt:variant>
      <vt:variant>
        <vt:lpwstr>http://www.3gpp.org/ftp/specs/archive/45_series/45.903/45903-b00.zip</vt:lpwstr>
      </vt:variant>
      <vt:variant>
        <vt:lpwstr/>
      </vt:variant>
      <vt:variant>
        <vt:i4>2031736</vt:i4>
      </vt:variant>
      <vt:variant>
        <vt:i4>57</vt:i4>
      </vt:variant>
      <vt:variant>
        <vt:i4>0</vt:i4>
      </vt:variant>
      <vt:variant>
        <vt:i4>5</vt:i4>
      </vt:variant>
      <vt:variant>
        <vt:lpwstr>ftp://www.3gpp.org/tsg_geran/TSG_GERAN/GERAN_15_FOrt_Lauderdale/Docs/GP-031290.zip</vt:lpwstr>
      </vt:variant>
      <vt:variant>
        <vt:lpwstr/>
      </vt:variant>
      <vt:variant>
        <vt:i4>7340084</vt:i4>
      </vt:variant>
      <vt:variant>
        <vt:i4>54</vt:i4>
      </vt:variant>
      <vt:variant>
        <vt:i4>0</vt:i4>
      </vt:variant>
      <vt:variant>
        <vt:i4>5</vt:i4>
      </vt:variant>
      <vt:variant>
        <vt:lpwstr>ftp://www.3gpp.org/tsg_geran/TSG_GERAN/GERAN_60_Zhuhai/Docs/GP-131139.zip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AB</cp:lastModifiedBy>
  <cp:revision>3</cp:revision>
  <cp:lastPrinted>2014-02-14T16:01:00Z</cp:lastPrinted>
  <dcterms:created xsi:type="dcterms:W3CDTF">2014-11-11T21:51:00Z</dcterms:created>
  <dcterms:modified xsi:type="dcterms:W3CDTF">2014-11-11T21:52:00Z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